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2DD935" w14:textId="77777777" w:rsidR="00BF086F" w:rsidRPr="00361277" w:rsidRDefault="00BF086F" w:rsidP="00BF086F">
      <w:pPr>
        <w:spacing w:after="0" w:line="240" w:lineRule="exact"/>
        <w:rPr>
          <w:rFonts w:ascii="Times New Roman" w:eastAsia="Times New Roman" w:hAnsi="Times New Roman" w:cs="Times New Roman"/>
        </w:rPr>
      </w:pPr>
    </w:p>
    <w:p w14:paraId="2CAB8449" w14:textId="77777777" w:rsidR="00487D54" w:rsidRPr="00361277" w:rsidRDefault="00487D54" w:rsidP="00BF086F">
      <w:pPr>
        <w:spacing w:after="0" w:line="240" w:lineRule="exact"/>
        <w:rPr>
          <w:rFonts w:ascii="Times New Roman" w:eastAsia="Times New Roman" w:hAnsi="Times New Roman" w:cs="Times New Roman"/>
        </w:rPr>
        <w:sectPr w:rsidR="00487D54" w:rsidRPr="00361277" w:rsidSect="009E22D1">
          <w:headerReference w:type="default" r:id="rId8"/>
          <w:footerReference w:type="default" r:id="rId9"/>
          <w:pgSz w:w="12240" w:h="15840"/>
          <w:pgMar w:top="1440" w:right="1440" w:bottom="1440" w:left="1440" w:header="720" w:footer="720" w:gutter="0"/>
          <w:cols w:space="720"/>
          <w:docGrid w:linePitch="360"/>
        </w:sectPr>
      </w:pPr>
    </w:p>
    <w:p w14:paraId="5369B976" w14:textId="48C89D2A" w:rsidR="00487D54" w:rsidRPr="00361277" w:rsidRDefault="00487D54" w:rsidP="00BF086F">
      <w:pPr>
        <w:spacing w:after="0" w:line="240" w:lineRule="exact"/>
        <w:rPr>
          <w:rFonts w:ascii="Times New Roman" w:eastAsia="Times New Roman" w:hAnsi="Times New Roman" w:cs="Times New Roman"/>
        </w:rPr>
      </w:pPr>
      <w:r w:rsidRPr="00361277">
        <w:rPr>
          <w:rFonts w:ascii="Times New Roman" w:eastAsia="Times New Roman" w:hAnsi="Times New Roman" w:cs="Times New Roman"/>
          <w:b/>
          <w:bCs/>
        </w:rPr>
        <w:t>Members Present</w:t>
      </w:r>
      <w:r w:rsidRPr="00361277">
        <w:rPr>
          <w:rFonts w:ascii="Times New Roman" w:eastAsia="Times New Roman" w:hAnsi="Times New Roman" w:cs="Times New Roman"/>
        </w:rPr>
        <w:t>: Rodney Cheek, Henry Chandler, Amie Perkins, Stephen Dodson, Lee Kimrey, Richard Tom King, Ernest “Smokey” Bare</w:t>
      </w:r>
    </w:p>
    <w:p w14:paraId="2B799791" w14:textId="5CA6AC49" w:rsidR="00487D54" w:rsidRPr="00361277" w:rsidRDefault="00487D54" w:rsidP="00BF086F">
      <w:pPr>
        <w:spacing w:after="0" w:line="240" w:lineRule="exact"/>
        <w:rPr>
          <w:rFonts w:ascii="Times New Roman" w:eastAsia="Times New Roman" w:hAnsi="Times New Roman" w:cs="Times New Roman"/>
        </w:rPr>
      </w:pPr>
      <w:r w:rsidRPr="00361277">
        <w:rPr>
          <w:rFonts w:ascii="Times New Roman" w:eastAsia="Times New Roman" w:hAnsi="Times New Roman" w:cs="Times New Roman"/>
          <w:b/>
          <w:bCs/>
        </w:rPr>
        <w:t>Members Absent:</w:t>
      </w:r>
      <w:r w:rsidRPr="00361277">
        <w:rPr>
          <w:rFonts w:ascii="Times New Roman" w:eastAsia="Times New Roman" w:hAnsi="Times New Roman" w:cs="Times New Roman"/>
        </w:rPr>
        <w:t xml:space="preserve"> Lee Isley, Mac Jordan </w:t>
      </w:r>
    </w:p>
    <w:p w14:paraId="1EF236CA" w14:textId="29BFB4AE" w:rsidR="00487D54" w:rsidRPr="00361277" w:rsidRDefault="00487D54" w:rsidP="00BF086F">
      <w:pPr>
        <w:spacing w:after="0" w:line="240" w:lineRule="exact"/>
        <w:rPr>
          <w:rFonts w:ascii="Times New Roman" w:eastAsia="Times New Roman" w:hAnsi="Times New Roman" w:cs="Times New Roman"/>
        </w:rPr>
      </w:pPr>
      <w:r w:rsidRPr="00361277">
        <w:rPr>
          <w:rFonts w:ascii="Times New Roman" w:eastAsia="Times New Roman" w:hAnsi="Times New Roman" w:cs="Times New Roman"/>
          <w:b/>
          <w:bCs/>
        </w:rPr>
        <w:t>Staff Present</w:t>
      </w:r>
      <w:r w:rsidRPr="00361277">
        <w:rPr>
          <w:rFonts w:ascii="Times New Roman" w:eastAsia="Times New Roman" w:hAnsi="Times New Roman" w:cs="Times New Roman"/>
        </w:rPr>
        <w:t xml:space="preserve">: </w:t>
      </w:r>
      <w:r w:rsidRPr="00361277">
        <w:rPr>
          <w:rFonts w:ascii="Times New Roman" w:eastAsia="Times New Roman" w:hAnsi="Times New Roman" w:cs="Times New Roman"/>
          <w:i/>
          <w:iCs/>
        </w:rPr>
        <w:t>Planning Director</w:t>
      </w:r>
      <w:r w:rsidRPr="00361277">
        <w:rPr>
          <w:rFonts w:ascii="Times New Roman" w:eastAsia="Times New Roman" w:hAnsi="Times New Roman" w:cs="Times New Roman"/>
        </w:rPr>
        <w:t xml:space="preserve">: Matthew Hoagland, </w:t>
      </w:r>
      <w:r w:rsidRPr="00361277">
        <w:rPr>
          <w:rFonts w:ascii="Times New Roman" w:eastAsia="Times New Roman" w:hAnsi="Times New Roman" w:cs="Times New Roman"/>
          <w:i/>
          <w:iCs/>
        </w:rPr>
        <w:t>Planner 1</w:t>
      </w:r>
      <w:r w:rsidRPr="00361277">
        <w:rPr>
          <w:rFonts w:ascii="Times New Roman" w:eastAsia="Times New Roman" w:hAnsi="Times New Roman" w:cs="Times New Roman"/>
        </w:rPr>
        <w:t xml:space="preserve">: Keyshawn Haith, </w:t>
      </w:r>
      <w:r w:rsidRPr="00361277">
        <w:rPr>
          <w:rFonts w:ascii="Times New Roman" w:eastAsia="Times New Roman" w:hAnsi="Times New Roman" w:cs="Times New Roman"/>
          <w:i/>
          <w:iCs/>
        </w:rPr>
        <w:t>Assistant County Attorney:</w:t>
      </w:r>
      <w:r w:rsidRPr="00361277">
        <w:rPr>
          <w:rFonts w:ascii="Times New Roman" w:eastAsia="Times New Roman" w:hAnsi="Times New Roman" w:cs="Times New Roman"/>
        </w:rPr>
        <w:t xml:space="preserve"> Michelle Horn, </w:t>
      </w:r>
      <w:r w:rsidRPr="00361277">
        <w:rPr>
          <w:rFonts w:ascii="Times New Roman" w:eastAsia="Times New Roman" w:hAnsi="Times New Roman" w:cs="Times New Roman"/>
          <w:i/>
          <w:iCs/>
        </w:rPr>
        <w:t>County Attorney:</w:t>
      </w:r>
      <w:r w:rsidRPr="00361277">
        <w:rPr>
          <w:rFonts w:ascii="Times New Roman" w:eastAsia="Times New Roman" w:hAnsi="Times New Roman" w:cs="Times New Roman"/>
        </w:rPr>
        <w:t xml:space="preserve"> Rik Stevens, </w:t>
      </w:r>
      <w:r w:rsidRPr="00361277">
        <w:rPr>
          <w:rFonts w:ascii="Times New Roman" w:eastAsia="Times New Roman" w:hAnsi="Times New Roman" w:cs="Times New Roman"/>
          <w:i/>
          <w:iCs/>
        </w:rPr>
        <w:t>Assistant County Manager:</w:t>
      </w:r>
      <w:r w:rsidRPr="00361277">
        <w:rPr>
          <w:rFonts w:ascii="Times New Roman" w:eastAsia="Times New Roman" w:hAnsi="Times New Roman" w:cs="Times New Roman"/>
        </w:rPr>
        <w:t xml:space="preserve"> Brian Baker, </w:t>
      </w:r>
      <w:r w:rsidRPr="00361277">
        <w:rPr>
          <w:rFonts w:ascii="Times New Roman" w:eastAsia="Times New Roman" w:hAnsi="Times New Roman" w:cs="Times New Roman"/>
          <w:i/>
          <w:iCs/>
        </w:rPr>
        <w:t>Environmental Health</w:t>
      </w:r>
      <w:r w:rsidRPr="00361277">
        <w:rPr>
          <w:rFonts w:ascii="Times New Roman" w:eastAsia="Times New Roman" w:hAnsi="Times New Roman" w:cs="Times New Roman"/>
          <w:i/>
          <w:iCs/>
        </w:rPr>
        <w:t xml:space="preserve"> Soil Scientist:</w:t>
      </w:r>
      <w:r w:rsidRPr="00361277">
        <w:rPr>
          <w:rFonts w:ascii="Times New Roman" w:eastAsia="Times New Roman" w:hAnsi="Times New Roman" w:cs="Times New Roman"/>
        </w:rPr>
        <w:t xml:space="preserve"> Rob Snow</w:t>
      </w:r>
    </w:p>
    <w:p w14:paraId="4AFEA27C" w14:textId="77777777" w:rsidR="00487D54" w:rsidRPr="00361277" w:rsidRDefault="00487D54" w:rsidP="00BF086F">
      <w:pPr>
        <w:spacing w:after="0" w:line="240" w:lineRule="exact"/>
        <w:jc w:val="center"/>
        <w:rPr>
          <w:rFonts w:ascii="Times New Roman" w:eastAsia="Times New Roman" w:hAnsi="Times New Roman" w:cs="Times New Roman"/>
        </w:rPr>
        <w:sectPr w:rsidR="00487D54" w:rsidRPr="00361277" w:rsidSect="00487D54">
          <w:type w:val="continuous"/>
          <w:pgSz w:w="12240" w:h="15840"/>
          <w:pgMar w:top="1440" w:right="1440" w:bottom="1440" w:left="1440" w:header="720" w:footer="720" w:gutter="0"/>
          <w:cols w:num="2" w:space="720"/>
          <w:docGrid w:linePitch="360"/>
        </w:sectPr>
      </w:pPr>
    </w:p>
    <w:p w14:paraId="225C65B2" w14:textId="35EF3D99" w:rsidR="00ED15DC" w:rsidRPr="00361277" w:rsidRDefault="00BF086F" w:rsidP="00BF086F">
      <w:pPr>
        <w:spacing w:after="0" w:line="240" w:lineRule="exact"/>
        <w:jc w:val="center"/>
        <w:rPr>
          <w:rFonts w:ascii="Times New Roman" w:eastAsia="Times New Roman" w:hAnsi="Times New Roman" w:cs="Times New Roman"/>
        </w:rPr>
      </w:pPr>
      <w:r w:rsidRPr="00361277">
        <w:rPr>
          <w:rFonts w:ascii="Times New Roman" w:eastAsia="Times New Roman" w:hAnsi="Times New Roman" w:cs="Times New Roman"/>
        </w:rPr>
        <w:t>Livestream:</w:t>
      </w:r>
      <w:r w:rsidR="008E5726" w:rsidRPr="00361277">
        <w:rPr>
          <w:rFonts w:ascii="Times New Roman" w:hAnsi="Times New Roman" w:cs="Times New Roman"/>
        </w:rPr>
        <w:t xml:space="preserve"> </w:t>
      </w:r>
      <w:hyperlink r:id="rId10" w:history="1">
        <w:r w:rsidR="00755963" w:rsidRPr="00361277">
          <w:rPr>
            <w:rStyle w:val="Hyperlink"/>
            <w:rFonts w:ascii="Times New Roman" w:hAnsi="Times New Roman" w:cs="Times New Roman"/>
          </w:rPr>
          <w:t>https://www.youtube.com/@alamancecoplanning9852</w:t>
        </w:r>
      </w:hyperlink>
      <w:r w:rsidR="00755963" w:rsidRPr="00361277">
        <w:rPr>
          <w:rFonts w:ascii="Times New Roman" w:hAnsi="Times New Roman" w:cs="Times New Roman"/>
        </w:rPr>
        <w:t xml:space="preserve"> </w:t>
      </w:r>
    </w:p>
    <w:p w14:paraId="6BB795C6" w14:textId="77777777" w:rsidR="00BF086F" w:rsidRPr="00361277" w:rsidRDefault="00BF086F" w:rsidP="00BF086F">
      <w:pPr>
        <w:spacing w:after="0" w:line="240" w:lineRule="exact"/>
        <w:jc w:val="center"/>
        <w:rPr>
          <w:rFonts w:ascii="Times New Roman" w:hAnsi="Times New Roman" w:cs="Times New Roman"/>
          <w:b/>
        </w:rPr>
      </w:pPr>
    </w:p>
    <w:p w14:paraId="734B972B" w14:textId="77777777" w:rsidR="00F603A2" w:rsidRPr="00361277" w:rsidRDefault="00F603A2" w:rsidP="0015295D">
      <w:pPr>
        <w:spacing w:after="0" w:line="240" w:lineRule="exact"/>
        <w:jc w:val="center"/>
        <w:rPr>
          <w:rFonts w:ascii="Times New Roman" w:hAnsi="Times New Roman" w:cs="Times New Roman"/>
          <w:b/>
        </w:rPr>
      </w:pPr>
    </w:p>
    <w:p w14:paraId="604B5FA7" w14:textId="77777777" w:rsidR="00A8783B" w:rsidRPr="00361277" w:rsidRDefault="005B30C1" w:rsidP="00736D6D">
      <w:pPr>
        <w:pStyle w:val="ListParagraph"/>
        <w:numPr>
          <w:ilvl w:val="0"/>
          <w:numId w:val="2"/>
        </w:numPr>
        <w:spacing w:after="0" w:line="276" w:lineRule="auto"/>
        <w:rPr>
          <w:rFonts w:ascii="Times New Roman" w:hAnsi="Times New Roman"/>
          <w:b/>
          <w:sz w:val="22"/>
          <w:szCs w:val="22"/>
        </w:rPr>
      </w:pPr>
      <w:r w:rsidRPr="00361277">
        <w:rPr>
          <w:rFonts w:ascii="Times New Roman" w:hAnsi="Times New Roman"/>
          <w:b/>
          <w:sz w:val="22"/>
          <w:szCs w:val="22"/>
        </w:rPr>
        <w:t>CALL TO ORDER</w:t>
      </w:r>
    </w:p>
    <w:p w14:paraId="4DB63089" w14:textId="4E6C4513" w:rsidR="00064839" w:rsidRPr="00361277" w:rsidRDefault="00A8783B" w:rsidP="00101832">
      <w:pPr>
        <w:pStyle w:val="NormalWeb"/>
        <w:spacing w:line="300" w:lineRule="atLeast"/>
        <w:rPr>
          <w:sz w:val="22"/>
          <w:szCs w:val="22"/>
        </w:rPr>
      </w:pPr>
      <w:r w:rsidRPr="00361277">
        <w:rPr>
          <w:sz w:val="22"/>
          <w:szCs w:val="22"/>
        </w:rPr>
        <w:t>Board Chair Rodney Cheek called the September 2026 meeting of the Alamance County Planning Board to order at 6:30 PM, welcoming everyone and confirming the meeting was officially convened.</w:t>
      </w:r>
    </w:p>
    <w:p w14:paraId="6170CD90" w14:textId="77777777" w:rsidR="00864E40" w:rsidRPr="00361277" w:rsidRDefault="00864E40" w:rsidP="00736D6D">
      <w:pPr>
        <w:spacing w:after="0"/>
        <w:rPr>
          <w:rFonts w:ascii="Times New Roman" w:hAnsi="Times New Roman" w:cs="Times New Roman"/>
          <w:b/>
        </w:rPr>
      </w:pPr>
    </w:p>
    <w:p w14:paraId="0E5078D2" w14:textId="5D0A9B1C" w:rsidR="003E679E" w:rsidRPr="00361277" w:rsidRDefault="003E679E" w:rsidP="00736D6D">
      <w:pPr>
        <w:pStyle w:val="ListParagraph"/>
        <w:numPr>
          <w:ilvl w:val="0"/>
          <w:numId w:val="2"/>
        </w:numPr>
        <w:spacing w:after="0" w:line="276" w:lineRule="auto"/>
        <w:rPr>
          <w:rFonts w:ascii="Times New Roman" w:hAnsi="Times New Roman"/>
          <w:b/>
          <w:sz w:val="22"/>
          <w:szCs w:val="22"/>
        </w:rPr>
      </w:pPr>
      <w:r w:rsidRPr="00361277">
        <w:rPr>
          <w:rFonts w:ascii="Times New Roman" w:hAnsi="Times New Roman"/>
          <w:b/>
          <w:sz w:val="22"/>
          <w:szCs w:val="22"/>
        </w:rPr>
        <w:t>APPROVAL OF PLANNING BOARD MINUTES</w:t>
      </w:r>
    </w:p>
    <w:p w14:paraId="43C5E977" w14:textId="6D48E887" w:rsidR="00814261" w:rsidRPr="00361277" w:rsidRDefault="00E9789D" w:rsidP="00736D6D">
      <w:pPr>
        <w:pStyle w:val="ListParagraph"/>
        <w:numPr>
          <w:ilvl w:val="1"/>
          <w:numId w:val="2"/>
        </w:numPr>
        <w:spacing w:after="0" w:line="276" w:lineRule="auto"/>
        <w:rPr>
          <w:rFonts w:ascii="Times New Roman" w:hAnsi="Times New Roman"/>
          <w:b/>
          <w:sz w:val="22"/>
          <w:szCs w:val="22"/>
        </w:rPr>
      </w:pPr>
      <w:r w:rsidRPr="00361277">
        <w:rPr>
          <w:rFonts w:ascii="Times New Roman" w:hAnsi="Times New Roman"/>
          <w:sz w:val="22"/>
          <w:szCs w:val="22"/>
        </w:rPr>
        <w:t>August 13</w:t>
      </w:r>
      <w:r w:rsidR="00904A91" w:rsidRPr="00361277">
        <w:rPr>
          <w:rFonts w:ascii="Times New Roman" w:hAnsi="Times New Roman"/>
          <w:sz w:val="22"/>
          <w:szCs w:val="22"/>
        </w:rPr>
        <w:t>, 2026</w:t>
      </w:r>
      <w:r w:rsidR="006B4AC8" w:rsidRPr="00361277">
        <w:rPr>
          <w:rFonts w:ascii="Times New Roman" w:hAnsi="Times New Roman"/>
          <w:sz w:val="22"/>
          <w:szCs w:val="22"/>
        </w:rPr>
        <w:t xml:space="preserve"> Regular Meeting</w:t>
      </w:r>
    </w:p>
    <w:p w14:paraId="19AAAE51" w14:textId="77777777" w:rsidR="00101832" w:rsidRPr="00361277" w:rsidRDefault="00101832" w:rsidP="00101832">
      <w:pPr>
        <w:spacing w:after="0" w:line="300" w:lineRule="atLeast"/>
        <w:rPr>
          <w:rFonts w:ascii="Times New Roman" w:eastAsia="Times New Roman" w:hAnsi="Times New Roman" w:cs="Times New Roman"/>
        </w:rPr>
      </w:pPr>
    </w:p>
    <w:p w14:paraId="0CF72B45" w14:textId="43EE190A" w:rsidR="00101832" w:rsidRPr="00361277" w:rsidRDefault="00101832" w:rsidP="00101832">
      <w:pPr>
        <w:spacing w:after="0" w:line="300" w:lineRule="atLeast"/>
        <w:rPr>
          <w:rFonts w:ascii="Times New Roman" w:eastAsia="Times New Roman" w:hAnsi="Times New Roman" w:cs="Times New Roman"/>
        </w:rPr>
      </w:pPr>
      <w:r w:rsidRPr="00361277">
        <w:rPr>
          <w:rFonts w:ascii="Times New Roman" w:eastAsia="Times New Roman" w:hAnsi="Times New Roman" w:cs="Times New Roman"/>
        </w:rPr>
        <w:t>Board members confirmed they had reviewed the previous month’s minutes. Henry Chandler noted that Henry Vines’ name was misspelled in several places, and aside from that correction, the minutes were accurate. A motion to approve the minutes with the correction was made by Richard Tom King and seconded by Ernest “Smokey” Bare.</w:t>
      </w:r>
    </w:p>
    <w:p w14:paraId="1EA1BF76" w14:textId="77777777" w:rsidR="007F425B" w:rsidRPr="00361277" w:rsidRDefault="007F425B" w:rsidP="00736D6D">
      <w:pPr>
        <w:pStyle w:val="ListParagraph"/>
        <w:spacing w:line="276" w:lineRule="auto"/>
        <w:rPr>
          <w:rFonts w:ascii="Times New Roman" w:hAnsi="Times New Roman"/>
          <w:b/>
          <w:sz w:val="22"/>
          <w:szCs w:val="22"/>
        </w:rPr>
      </w:pPr>
    </w:p>
    <w:p w14:paraId="2B744E0D" w14:textId="2DBBE749" w:rsidR="00F70D34" w:rsidRPr="00361277" w:rsidRDefault="00CC555F" w:rsidP="00736D6D">
      <w:pPr>
        <w:pStyle w:val="ListParagraph"/>
        <w:numPr>
          <w:ilvl w:val="0"/>
          <w:numId w:val="2"/>
        </w:numPr>
        <w:spacing w:before="240" w:after="0" w:line="276" w:lineRule="auto"/>
        <w:rPr>
          <w:rFonts w:ascii="Times New Roman" w:hAnsi="Times New Roman"/>
          <w:b/>
          <w:sz w:val="22"/>
          <w:szCs w:val="22"/>
        </w:rPr>
      </w:pPr>
      <w:r w:rsidRPr="00361277">
        <w:rPr>
          <w:rFonts w:ascii="Times New Roman" w:hAnsi="Times New Roman"/>
          <w:b/>
          <w:sz w:val="22"/>
          <w:szCs w:val="22"/>
        </w:rPr>
        <w:t>PUBLIC COMMENTS</w:t>
      </w:r>
      <w:r w:rsidR="00B26AC8" w:rsidRPr="00361277">
        <w:rPr>
          <w:rFonts w:ascii="Times New Roman" w:hAnsi="Times New Roman"/>
          <w:sz w:val="22"/>
          <w:szCs w:val="22"/>
        </w:rPr>
        <w:t>*</w:t>
      </w:r>
    </w:p>
    <w:p w14:paraId="513553BC" w14:textId="77777777" w:rsidR="00101832" w:rsidRPr="00361277" w:rsidRDefault="00101832" w:rsidP="00101832">
      <w:pPr>
        <w:spacing w:after="0" w:line="300" w:lineRule="atLeast"/>
        <w:rPr>
          <w:rFonts w:ascii="Times New Roman" w:eastAsia="Times New Roman" w:hAnsi="Times New Roman" w:cs="Times New Roman"/>
        </w:rPr>
      </w:pPr>
      <w:r w:rsidRPr="00361277">
        <w:rPr>
          <w:rFonts w:ascii="Times New Roman" w:eastAsia="Times New Roman" w:hAnsi="Times New Roman" w:cs="Times New Roman"/>
        </w:rPr>
        <w:t>Jeff Thornburg, a local builder and vice president of the Builders Association, expressed concerns about the proposed increases in minimum lot sizes. While supportive of protecting rural character, he emphasized that larger lot requirements significantly raise housing costs by reducing the number of homes that can be built on a given tract, thereby passing higher land and construction costs to homebuyers. He noted that similar discussions occurred in 2024 and provided examples showing how larger minimum lot sizes dramatically reduce housing yield. Thornburg warned that the proposed 2</w:t>
      </w:r>
      <w:r w:rsidRPr="00361277">
        <w:rPr>
          <w:rFonts w:ascii="Times New Roman" w:eastAsia="Times New Roman" w:hAnsi="Times New Roman" w:cs="Times New Roman"/>
        </w:rPr>
        <w:noBreakHyphen/>
        <w:t xml:space="preserve">acre </w:t>
      </w:r>
      <w:r w:rsidRPr="00361277">
        <w:rPr>
          <w:rFonts w:ascii="Times New Roman" w:eastAsia="Times New Roman" w:hAnsi="Times New Roman" w:cs="Times New Roman"/>
        </w:rPr>
        <w:lastRenderedPageBreak/>
        <w:t>minimum in agricultural districts could worsen housing affordability and limit options for families who do not need large lots. He urged the county to maintain flexibility, include builders and developers meaningfully in the process, and consider the economic impact on future homebuyers. He stated he would continue advocating publicly against raising minimum lot sizes and thanked the board for their time.</w:t>
      </w:r>
    </w:p>
    <w:p w14:paraId="62B189B0" w14:textId="5C225C1F" w:rsidR="00101832" w:rsidRPr="00361277" w:rsidRDefault="00101832" w:rsidP="00101832">
      <w:pPr>
        <w:spacing w:before="240" w:after="0"/>
        <w:rPr>
          <w:rFonts w:ascii="Times New Roman" w:hAnsi="Times New Roman" w:cs="Times New Roman"/>
          <w:bCs/>
        </w:rPr>
      </w:pPr>
      <w:r w:rsidRPr="00361277">
        <w:rPr>
          <w:rFonts w:ascii="Times New Roman" w:hAnsi="Times New Roman" w:cs="Times New Roman"/>
          <w:bCs/>
        </w:rPr>
        <w:t>Chris Foust, of 4990 Highway 62 South, expressed concern that the recommendation to move to a 2</w:t>
      </w:r>
      <w:r w:rsidRPr="00361277">
        <w:rPr>
          <w:rFonts w:ascii="Times New Roman" w:hAnsi="Times New Roman" w:cs="Times New Roman"/>
          <w:bCs/>
        </w:rPr>
        <w:noBreakHyphen/>
        <w:t xml:space="preserve">acre minimum lot size came unexpectedly and without additional subcommittee meetings he believed would occur. He noted that several participants at the most recent subcommittee meeting did not live in Alamance County, which he felt was unfair to local residents. Foust explained that his subdivision, </w:t>
      </w:r>
      <w:r w:rsidRPr="00361277">
        <w:rPr>
          <w:rFonts w:ascii="Times New Roman" w:hAnsi="Times New Roman" w:cs="Times New Roman"/>
          <w:bCs/>
        </w:rPr>
        <w:t>Salem</w:t>
      </w:r>
      <w:r w:rsidRPr="00361277">
        <w:rPr>
          <w:rFonts w:ascii="Times New Roman" w:hAnsi="Times New Roman" w:cs="Times New Roman"/>
          <w:bCs/>
        </w:rPr>
        <w:t xml:space="preserve"> Woods, began discussions about these issues four years ago, and that increasing lot sizes would significantly raise costs for homebuyers. He stated that doubling lot sizes would burden young buyers and families and argued that farming is already difficult, with fewer people interested in purchasing large tracts. Foust urged the board to avoid a “knee</w:t>
      </w:r>
      <w:r w:rsidRPr="00361277">
        <w:rPr>
          <w:rFonts w:ascii="Times New Roman" w:hAnsi="Times New Roman" w:cs="Times New Roman"/>
          <w:bCs/>
        </w:rPr>
        <w:noBreakHyphen/>
        <w:t>jerk reaction” and reconsider the proposed changes, emphasizing that the community should not be pushed toward standards similar to Orange County.</w:t>
      </w:r>
    </w:p>
    <w:p w14:paraId="72ED3A32" w14:textId="6EFC9AF8" w:rsidR="00F96AA9" w:rsidRPr="00361277" w:rsidRDefault="00F96AA9" w:rsidP="00F96AA9">
      <w:pPr>
        <w:spacing w:before="240" w:after="0"/>
        <w:rPr>
          <w:rFonts w:ascii="Times New Roman" w:hAnsi="Times New Roman" w:cs="Times New Roman"/>
          <w:bCs/>
        </w:rPr>
      </w:pPr>
      <w:r w:rsidRPr="00361277">
        <w:rPr>
          <w:rFonts w:ascii="Times New Roman" w:hAnsi="Times New Roman" w:cs="Times New Roman"/>
          <w:bCs/>
        </w:rPr>
        <w:t>Jim Beeson</w:t>
      </w:r>
      <w:r w:rsidRPr="00361277">
        <w:rPr>
          <w:rFonts w:ascii="Times New Roman" w:hAnsi="Times New Roman" w:cs="Times New Roman"/>
          <w:bCs/>
        </w:rPr>
        <w:t>,</w:t>
      </w:r>
      <w:r w:rsidRPr="00361277">
        <w:rPr>
          <w:rFonts w:ascii="Times New Roman" w:hAnsi="Times New Roman" w:cs="Times New Roman"/>
          <w:bCs/>
        </w:rPr>
        <w:t xml:space="preserve"> 216 S. Swing Road in Greensboro, stated he was invited to attend after watching a recent meeting. With decades of experience working on subdivisions throughout </w:t>
      </w:r>
      <w:proofErr w:type="gramStart"/>
      <w:r w:rsidRPr="00361277">
        <w:rPr>
          <w:rFonts w:ascii="Times New Roman" w:hAnsi="Times New Roman" w:cs="Times New Roman"/>
          <w:bCs/>
        </w:rPr>
        <w:t>the Piedmont</w:t>
      </w:r>
      <w:proofErr w:type="gramEnd"/>
      <w:r w:rsidRPr="00361277">
        <w:rPr>
          <w:rFonts w:ascii="Times New Roman" w:hAnsi="Times New Roman" w:cs="Times New Roman"/>
          <w:bCs/>
        </w:rPr>
        <w:t>, he offered observations related to groundwater, lot sizes, and density. Beeson explained that septic systems return most used water back into the groundwater, meaning the impact on aquifers is less than commonly assumed. He encouraged the board to rely on groundwater science, including recharge studies, rather than general assumptions.</w:t>
      </w:r>
      <w:r w:rsidRPr="00361277">
        <w:rPr>
          <w:rFonts w:ascii="Times New Roman" w:hAnsi="Times New Roman" w:cs="Times New Roman"/>
          <w:bCs/>
        </w:rPr>
        <w:t xml:space="preserve"> </w:t>
      </w:r>
      <w:r w:rsidRPr="00361277">
        <w:rPr>
          <w:rFonts w:ascii="Times New Roman" w:hAnsi="Times New Roman" w:cs="Times New Roman"/>
          <w:bCs/>
        </w:rPr>
        <w:t>Beeson expressed concern about establishing a 2</w:t>
      </w:r>
      <w:r w:rsidRPr="00361277">
        <w:rPr>
          <w:rFonts w:ascii="Times New Roman" w:hAnsi="Times New Roman" w:cs="Times New Roman"/>
          <w:bCs/>
        </w:rPr>
        <w:noBreakHyphen/>
        <w:t>acre minimum lot size, noting that such an approach reduces flexibility and can eliminate larger contiguous open</w:t>
      </w:r>
      <w:r w:rsidRPr="00361277">
        <w:rPr>
          <w:rFonts w:ascii="Times New Roman" w:hAnsi="Times New Roman" w:cs="Times New Roman"/>
          <w:bCs/>
        </w:rPr>
        <w:noBreakHyphen/>
        <w:t>space areas. He suggested focusing on regulating overall density instead of large minimum lot sizes, which can produce developments with more meaningful shared open space. Drawing from his background in farm communities, Beeson emphasized the need to balance development pressure with fairness toward families who may eventually sell farmland. He provided printed groundwater</w:t>
      </w:r>
      <w:r w:rsidRPr="00361277">
        <w:rPr>
          <w:rFonts w:ascii="Times New Roman" w:hAnsi="Times New Roman" w:cs="Times New Roman"/>
          <w:bCs/>
        </w:rPr>
        <w:noBreakHyphen/>
        <w:t>recharge information to the board for further review and encouraged consideration of scientific methods and long</w:t>
      </w:r>
      <w:r w:rsidRPr="00361277">
        <w:rPr>
          <w:rFonts w:ascii="Times New Roman" w:hAnsi="Times New Roman" w:cs="Times New Roman"/>
          <w:bCs/>
        </w:rPr>
        <w:noBreakHyphen/>
        <w:t>term impacts.</w:t>
      </w:r>
    </w:p>
    <w:p w14:paraId="6465114D" w14:textId="54458CE7" w:rsidR="00F96AA9" w:rsidRPr="00361277" w:rsidRDefault="00F96AA9" w:rsidP="00F96AA9">
      <w:pPr>
        <w:spacing w:before="240" w:after="0"/>
        <w:rPr>
          <w:rFonts w:ascii="Times New Roman" w:hAnsi="Times New Roman" w:cs="Times New Roman"/>
          <w:bCs/>
        </w:rPr>
      </w:pPr>
      <w:r w:rsidRPr="00361277">
        <w:rPr>
          <w:rFonts w:ascii="Times New Roman" w:hAnsi="Times New Roman" w:cs="Times New Roman"/>
          <w:bCs/>
        </w:rPr>
        <w:t xml:space="preserve">Calandra Salo, of 4244 Jacks Creek Trail, expressed strong concerns about how the county’s Unified Development Ordinance (UDO) has been interpreted and how current text amendments appear to be </w:t>
      </w:r>
      <w:r w:rsidRPr="00361277">
        <w:rPr>
          <w:rFonts w:ascii="Times New Roman" w:hAnsi="Times New Roman" w:cs="Times New Roman"/>
          <w:bCs/>
        </w:rPr>
        <w:lastRenderedPageBreak/>
        <w:t xml:space="preserve">written to justify prior decisions regarding the </w:t>
      </w:r>
      <w:r w:rsidRPr="00361277">
        <w:rPr>
          <w:rFonts w:ascii="Times New Roman" w:hAnsi="Times New Roman" w:cs="Times New Roman"/>
          <w:bCs/>
        </w:rPr>
        <w:t>Phillippie</w:t>
      </w:r>
      <w:r w:rsidRPr="00361277">
        <w:rPr>
          <w:rFonts w:ascii="Times New Roman" w:hAnsi="Times New Roman" w:cs="Times New Roman"/>
          <w:bCs/>
        </w:rPr>
        <w:t xml:space="preserve"> Landfill. She described contradictions in statements made by the landfill operator to state inspectors about burning activities and emphasized that state investigations confirmed residents’ reports of ash on their properties.</w:t>
      </w:r>
      <w:r w:rsidRPr="00361277">
        <w:rPr>
          <w:rFonts w:ascii="Times New Roman" w:hAnsi="Times New Roman" w:cs="Times New Roman"/>
          <w:bCs/>
        </w:rPr>
        <w:t xml:space="preserve"> </w:t>
      </w:r>
      <w:r w:rsidRPr="00361277">
        <w:rPr>
          <w:rFonts w:ascii="Times New Roman" w:hAnsi="Times New Roman" w:cs="Times New Roman"/>
          <w:bCs/>
        </w:rPr>
        <w:t>Salo argued that these inconsistencies demonstrate why Class 3 industrial protections exist, including minimum 40</w:t>
      </w:r>
      <w:r w:rsidRPr="00361277">
        <w:rPr>
          <w:rFonts w:ascii="Times New Roman" w:hAnsi="Times New Roman" w:cs="Times New Roman"/>
          <w:bCs/>
        </w:rPr>
        <w:noBreakHyphen/>
        <w:t>acre lot sizes and required separation distances. She expressed alarm that the board is considering redefining incinerators so they no longer fall under Class 3 regulations, which could allow incinerators to operate as close as 150 feet from homes. She warned that removing protections based on distinguishing synthetic waste from wood waste would expose residents to ash, air pollution, and potential contamination of streams and drinking water.</w:t>
      </w:r>
      <w:r w:rsidRPr="00361277">
        <w:rPr>
          <w:rFonts w:ascii="Times New Roman" w:hAnsi="Times New Roman" w:cs="Times New Roman"/>
          <w:bCs/>
        </w:rPr>
        <w:t xml:space="preserve"> </w:t>
      </w:r>
      <w:r w:rsidRPr="00361277">
        <w:rPr>
          <w:rFonts w:ascii="Times New Roman" w:hAnsi="Times New Roman" w:cs="Times New Roman"/>
          <w:bCs/>
        </w:rPr>
        <w:t>She stated that altering definitions to permit such operations amounts to spot zoning and puts community health at risk. Salo urged the board to reject any text amendments that weaken Class 3 protections, retain the existing 1700</w:t>
      </w:r>
      <w:r w:rsidRPr="00361277">
        <w:rPr>
          <w:rFonts w:ascii="Times New Roman" w:hAnsi="Times New Roman" w:cs="Times New Roman"/>
          <w:bCs/>
        </w:rPr>
        <w:noBreakHyphen/>
        <w:t>foot separation requirement, and ensure the ordinance continues to safeguard air quality, water quality, and public health. She emphasized that residents with medical conditions would be disproportionately affected and asked the board to uphold environmental protections for all families.</w:t>
      </w:r>
    </w:p>
    <w:p w14:paraId="19D1B824" w14:textId="1D479B68" w:rsidR="00BF28A7" w:rsidRPr="00361277" w:rsidRDefault="0016425A" w:rsidP="0016425A">
      <w:pPr>
        <w:spacing w:before="240" w:after="0"/>
        <w:rPr>
          <w:rFonts w:ascii="Times New Roman" w:hAnsi="Times New Roman" w:cs="Times New Roman"/>
          <w:bCs/>
        </w:rPr>
      </w:pPr>
      <w:r w:rsidRPr="00361277">
        <w:rPr>
          <w:rFonts w:ascii="Times New Roman" w:hAnsi="Times New Roman" w:cs="Times New Roman"/>
          <w:bCs/>
        </w:rPr>
        <w:t xml:space="preserve">Jeff </w:t>
      </w:r>
      <w:r w:rsidRPr="00361277">
        <w:rPr>
          <w:rFonts w:ascii="Times New Roman" w:hAnsi="Times New Roman" w:cs="Times New Roman"/>
          <w:bCs/>
        </w:rPr>
        <w:t>Alred</w:t>
      </w:r>
      <w:r w:rsidRPr="00361277">
        <w:rPr>
          <w:rFonts w:ascii="Times New Roman" w:hAnsi="Times New Roman" w:cs="Times New Roman"/>
          <w:bCs/>
        </w:rPr>
        <w:t xml:space="preserve">, of 8065 </w:t>
      </w:r>
      <w:r w:rsidRPr="00361277">
        <w:rPr>
          <w:rFonts w:ascii="Times New Roman" w:hAnsi="Times New Roman" w:cs="Times New Roman"/>
          <w:bCs/>
        </w:rPr>
        <w:t>Coble</w:t>
      </w:r>
      <w:r w:rsidRPr="00361277">
        <w:rPr>
          <w:rFonts w:ascii="Times New Roman" w:hAnsi="Times New Roman" w:cs="Times New Roman"/>
          <w:bCs/>
        </w:rPr>
        <w:t xml:space="preserve"> Mill Road, stated that while he personally prefers rural surroundings and does not want dense development next to his home, he believes property owners should retain the right to make reasonable use of their land. He emphasized that proposed larger lot sizes would not only affect developers but also farmers and families whose land represents their most valuable asset. </w:t>
      </w:r>
      <w:r w:rsidRPr="00361277">
        <w:rPr>
          <w:rFonts w:ascii="Times New Roman" w:hAnsi="Times New Roman" w:cs="Times New Roman"/>
          <w:bCs/>
        </w:rPr>
        <w:t>Alred</w:t>
      </w:r>
      <w:r w:rsidRPr="00361277">
        <w:rPr>
          <w:rFonts w:ascii="Times New Roman" w:hAnsi="Times New Roman" w:cs="Times New Roman"/>
          <w:bCs/>
        </w:rPr>
        <w:t xml:space="preserve"> noted that voluntary land</w:t>
      </w:r>
      <w:r w:rsidRPr="00361277">
        <w:rPr>
          <w:rFonts w:ascii="Times New Roman" w:hAnsi="Times New Roman" w:cs="Times New Roman"/>
          <w:bCs/>
        </w:rPr>
        <w:noBreakHyphen/>
        <w:t>preservation programs already exist for owners who wish to conserve their property.</w:t>
      </w:r>
      <w:r w:rsidRPr="00361277">
        <w:rPr>
          <w:rFonts w:ascii="Times New Roman" w:hAnsi="Times New Roman" w:cs="Times New Roman"/>
          <w:bCs/>
        </w:rPr>
        <w:t xml:space="preserve"> </w:t>
      </w:r>
      <w:r w:rsidRPr="00361277">
        <w:rPr>
          <w:rFonts w:ascii="Times New Roman" w:hAnsi="Times New Roman" w:cs="Times New Roman"/>
          <w:bCs/>
        </w:rPr>
        <w:t>He pointed out that land for single</w:t>
      </w:r>
      <w:r w:rsidRPr="00361277">
        <w:rPr>
          <w:rFonts w:ascii="Times New Roman" w:hAnsi="Times New Roman" w:cs="Times New Roman"/>
          <w:bCs/>
        </w:rPr>
        <w:noBreakHyphen/>
        <w:t>family development can cost roughly $20,000 per acre, meaning a 2</w:t>
      </w:r>
      <w:r w:rsidRPr="00361277">
        <w:rPr>
          <w:rFonts w:ascii="Times New Roman" w:hAnsi="Times New Roman" w:cs="Times New Roman"/>
          <w:bCs/>
        </w:rPr>
        <w:noBreakHyphen/>
        <w:t>acre minimum would significantly increase costs for buyers before construction even begins. Additionally, he stated that larger lots do not generate proportional tax revenue and that reducing potential home sites might simultaneously increase housing costs and reduce taxable value.</w:t>
      </w:r>
      <w:r w:rsidRPr="00361277">
        <w:rPr>
          <w:rFonts w:ascii="Times New Roman" w:hAnsi="Times New Roman" w:cs="Times New Roman"/>
          <w:bCs/>
        </w:rPr>
        <w:t xml:space="preserve"> Alred</w:t>
      </w:r>
      <w:r w:rsidRPr="00361277">
        <w:rPr>
          <w:rFonts w:ascii="Times New Roman" w:hAnsi="Times New Roman" w:cs="Times New Roman"/>
          <w:bCs/>
        </w:rPr>
        <w:t xml:space="preserve"> argued that current environmental health practices already lead to larger lots when soil and site conditions require it, with recent approvals averaging around 65,000 square feet (about 1.5 acres). He </w:t>
      </w:r>
      <w:r w:rsidRPr="00361277">
        <w:rPr>
          <w:rFonts w:ascii="Times New Roman" w:hAnsi="Times New Roman" w:cs="Times New Roman"/>
          <w:bCs/>
        </w:rPr>
        <w:t>stated</w:t>
      </w:r>
      <w:r w:rsidRPr="00361277">
        <w:rPr>
          <w:rFonts w:ascii="Times New Roman" w:hAnsi="Times New Roman" w:cs="Times New Roman"/>
          <w:bCs/>
        </w:rPr>
        <w:t xml:space="preserve"> that professionals are effectively regulating based on actual environmental needs. He urged the board to avoid a blanket countywide 2</w:t>
      </w:r>
      <w:r w:rsidRPr="00361277">
        <w:rPr>
          <w:rFonts w:ascii="Times New Roman" w:hAnsi="Times New Roman" w:cs="Times New Roman"/>
          <w:bCs/>
        </w:rPr>
        <w:noBreakHyphen/>
        <w:t>acre minimum and instead continue relying on environmental and soil evaluations while preserving reasonable property rights for landowners, farmers, and young families.</w:t>
      </w:r>
    </w:p>
    <w:p w14:paraId="1D92095C" w14:textId="0061D98E" w:rsidR="0028316F" w:rsidRPr="00361277" w:rsidRDefault="00067AD9" w:rsidP="00736D6D">
      <w:pPr>
        <w:pStyle w:val="ListParagraph"/>
        <w:numPr>
          <w:ilvl w:val="0"/>
          <w:numId w:val="2"/>
        </w:numPr>
        <w:spacing w:before="240" w:after="0" w:line="276" w:lineRule="auto"/>
        <w:rPr>
          <w:rFonts w:ascii="Times New Roman" w:hAnsi="Times New Roman"/>
          <w:b/>
          <w:sz w:val="22"/>
          <w:szCs w:val="22"/>
        </w:rPr>
      </w:pPr>
      <w:r w:rsidRPr="00361277">
        <w:rPr>
          <w:rFonts w:ascii="Times New Roman" w:hAnsi="Times New Roman"/>
          <w:b/>
          <w:sz w:val="22"/>
          <w:szCs w:val="22"/>
        </w:rPr>
        <w:lastRenderedPageBreak/>
        <w:t>BOARD/</w:t>
      </w:r>
      <w:r w:rsidR="00BF28A7" w:rsidRPr="00361277">
        <w:rPr>
          <w:rFonts w:ascii="Times New Roman" w:hAnsi="Times New Roman"/>
          <w:b/>
          <w:sz w:val="22"/>
          <w:szCs w:val="22"/>
        </w:rPr>
        <w:t>COMMISSIONER RESPONSES</w:t>
      </w:r>
    </w:p>
    <w:p w14:paraId="6D27EEB9" w14:textId="77777777" w:rsidR="0041378B" w:rsidRPr="00361277" w:rsidRDefault="0041378B" w:rsidP="0041378B">
      <w:pPr>
        <w:pStyle w:val="NormalWeb"/>
        <w:spacing w:line="300" w:lineRule="atLeast"/>
        <w:rPr>
          <w:sz w:val="22"/>
          <w:szCs w:val="22"/>
        </w:rPr>
      </w:pPr>
      <w:r w:rsidRPr="00361277">
        <w:rPr>
          <w:sz w:val="22"/>
          <w:szCs w:val="22"/>
        </w:rPr>
        <w:t>Chair Rodney Cheek informed attendees that a sign</w:t>
      </w:r>
      <w:r w:rsidRPr="00361277">
        <w:rPr>
          <w:sz w:val="22"/>
          <w:szCs w:val="22"/>
        </w:rPr>
        <w:noBreakHyphen/>
        <w:t>up sheet for public comments was available at the back of the room, along with a separate sign</w:t>
      </w:r>
      <w:r w:rsidRPr="00361277">
        <w:rPr>
          <w:sz w:val="22"/>
          <w:szCs w:val="22"/>
        </w:rPr>
        <w:noBreakHyphen/>
        <w:t>up sheet for receiving future informational updates by email. He noted that a QR code was also provided for those who preferred to connect using their phones. Cheek clarified that the public</w:t>
      </w:r>
      <w:r w:rsidRPr="00361277">
        <w:rPr>
          <w:sz w:val="22"/>
          <w:szCs w:val="22"/>
        </w:rPr>
        <w:noBreakHyphen/>
        <w:t>comment sign</w:t>
      </w:r>
      <w:r w:rsidRPr="00361277">
        <w:rPr>
          <w:sz w:val="22"/>
          <w:szCs w:val="22"/>
        </w:rPr>
        <w:noBreakHyphen/>
        <w:t>up sheet and the information sign</w:t>
      </w:r>
      <w:r w:rsidRPr="00361277">
        <w:rPr>
          <w:sz w:val="22"/>
          <w:szCs w:val="22"/>
        </w:rPr>
        <w:noBreakHyphen/>
        <w:t xml:space="preserve">up sheet were </w:t>
      </w:r>
      <w:r w:rsidRPr="00361277">
        <w:rPr>
          <w:rStyle w:val="Strong"/>
          <w:sz w:val="22"/>
          <w:szCs w:val="22"/>
        </w:rPr>
        <w:t>not</w:t>
      </w:r>
      <w:r w:rsidRPr="00361277">
        <w:rPr>
          <w:sz w:val="22"/>
          <w:szCs w:val="22"/>
        </w:rPr>
        <w:t xml:space="preserve"> the same and served different purposes.</w:t>
      </w:r>
    </w:p>
    <w:p w14:paraId="4C6377D3" w14:textId="6029CC1B" w:rsidR="0041378B" w:rsidRPr="00361277" w:rsidRDefault="001B456D" w:rsidP="0041378B">
      <w:pPr>
        <w:spacing w:before="240" w:after="0"/>
        <w:rPr>
          <w:rFonts w:ascii="Times New Roman" w:hAnsi="Times New Roman" w:cs="Times New Roman"/>
          <w:bCs/>
        </w:rPr>
      </w:pPr>
      <w:r w:rsidRPr="00361277">
        <w:rPr>
          <w:rFonts w:ascii="Times New Roman" w:hAnsi="Times New Roman" w:cs="Times New Roman"/>
          <w:bCs/>
        </w:rPr>
        <w:t>Board members asked Planning Director Matthew Hoagland for clarification on the purpose of the discussion and how the proposed changes relate to the ongoing Unified Development Ordinance (UDO) update. Hoagland explained that the rural preservation work completed by the subcommittee is intended to supplement the existing UDO draft the board has been developing over the past three years. He stated that the baseline for their work is the draft Rural Preservation Ordinance (RPO) previously presented, and that the subcommittee’s recommendations serve as amendments to that draft.</w:t>
      </w:r>
      <w:r w:rsidRPr="00361277">
        <w:rPr>
          <w:rFonts w:ascii="Times New Roman" w:hAnsi="Times New Roman" w:cs="Times New Roman"/>
          <w:bCs/>
        </w:rPr>
        <w:t xml:space="preserve"> </w:t>
      </w:r>
      <w:r w:rsidRPr="00361277">
        <w:rPr>
          <w:rFonts w:ascii="Times New Roman" w:hAnsi="Times New Roman" w:cs="Times New Roman"/>
          <w:bCs/>
        </w:rPr>
        <w:t>These amendments will be incorporated into the revised UDO and reviewed again by the board before making final recommendations next month. Hoagland noted that legal guidance requires the county to address downsizing issues in a single, unified effort, resulting in the RPO, UDO amendments, and subcommittee recommendations all being combined into one updated UDO document. In this structure, the Rural Preservation Ordinance will function as a chapter (Article 5) within the overall UDO, similar to how the subdivision regulations currently exist within the same framework.</w:t>
      </w:r>
    </w:p>
    <w:p w14:paraId="7089E050" w14:textId="77777777" w:rsidR="001E5244" w:rsidRPr="00361277" w:rsidRDefault="001E5244" w:rsidP="00736D6D">
      <w:pPr>
        <w:pStyle w:val="ListParagraph"/>
        <w:spacing w:line="276" w:lineRule="auto"/>
        <w:rPr>
          <w:rFonts w:ascii="Times New Roman" w:hAnsi="Times New Roman"/>
          <w:b/>
          <w:sz w:val="22"/>
          <w:szCs w:val="22"/>
        </w:rPr>
      </w:pPr>
    </w:p>
    <w:p w14:paraId="04EE86B4" w14:textId="1EC36591" w:rsidR="004942CD" w:rsidRPr="00361277" w:rsidRDefault="001E5244" w:rsidP="00736D6D">
      <w:pPr>
        <w:pStyle w:val="ListParagraph"/>
        <w:numPr>
          <w:ilvl w:val="0"/>
          <w:numId w:val="2"/>
        </w:numPr>
        <w:spacing w:before="100" w:beforeAutospacing="1" w:after="100" w:afterAutospacing="1" w:line="276" w:lineRule="auto"/>
        <w:rPr>
          <w:rFonts w:ascii="Times New Roman" w:hAnsi="Times New Roman"/>
          <w:sz w:val="22"/>
          <w:szCs w:val="22"/>
        </w:rPr>
      </w:pPr>
      <w:r w:rsidRPr="00361277">
        <w:rPr>
          <w:rFonts w:ascii="Times New Roman" w:hAnsi="Times New Roman"/>
          <w:b/>
          <w:sz w:val="22"/>
          <w:szCs w:val="22"/>
        </w:rPr>
        <w:t>OLD BUSINESS</w:t>
      </w:r>
    </w:p>
    <w:p w14:paraId="2C9C8C05" w14:textId="1163DDC1" w:rsidR="00FC79FA" w:rsidRPr="00361277" w:rsidRDefault="00FC79FA" w:rsidP="00736D6D">
      <w:pPr>
        <w:pStyle w:val="ListParagraph"/>
        <w:spacing w:before="240" w:after="0" w:line="276" w:lineRule="auto"/>
        <w:ind w:left="1170"/>
        <w:rPr>
          <w:rFonts w:ascii="Times New Roman" w:hAnsi="Times New Roman"/>
          <w:b/>
          <w:sz w:val="22"/>
          <w:szCs w:val="22"/>
        </w:rPr>
      </w:pPr>
    </w:p>
    <w:p w14:paraId="233DAF47" w14:textId="2EA44F0D" w:rsidR="00736D6D" w:rsidRPr="00361277" w:rsidRDefault="00433EC5" w:rsidP="00736D6D">
      <w:pPr>
        <w:pStyle w:val="ListParagraph"/>
        <w:numPr>
          <w:ilvl w:val="0"/>
          <w:numId w:val="2"/>
        </w:numPr>
        <w:spacing w:before="240" w:after="0" w:line="276" w:lineRule="auto"/>
        <w:rPr>
          <w:rFonts w:ascii="Times New Roman" w:hAnsi="Times New Roman"/>
          <w:b/>
          <w:sz w:val="22"/>
          <w:szCs w:val="22"/>
        </w:rPr>
      </w:pPr>
      <w:r w:rsidRPr="00361277">
        <w:rPr>
          <w:rFonts w:ascii="Times New Roman" w:hAnsi="Times New Roman"/>
          <w:b/>
          <w:sz w:val="22"/>
          <w:szCs w:val="22"/>
        </w:rPr>
        <w:t>NEW</w:t>
      </w:r>
      <w:r w:rsidR="00C54B74" w:rsidRPr="00361277">
        <w:rPr>
          <w:rFonts w:ascii="Times New Roman" w:hAnsi="Times New Roman"/>
          <w:b/>
          <w:sz w:val="22"/>
          <w:szCs w:val="22"/>
        </w:rPr>
        <w:t xml:space="preserve"> BUSINES</w:t>
      </w:r>
      <w:r w:rsidR="00C34A97" w:rsidRPr="00361277">
        <w:rPr>
          <w:rFonts w:ascii="Times New Roman" w:hAnsi="Times New Roman"/>
          <w:b/>
          <w:sz w:val="22"/>
          <w:szCs w:val="22"/>
        </w:rPr>
        <w:t>S</w:t>
      </w:r>
    </w:p>
    <w:p w14:paraId="6A863B27" w14:textId="19262164" w:rsidR="00336C24" w:rsidRPr="00361277" w:rsidRDefault="00E9789D" w:rsidP="00736D6D">
      <w:pPr>
        <w:pStyle w:val="ListParagraph"/>
        <w:numPr>
          <w:ilvl w:val="1"/>
          <w:numId w:val="2"/>
        </w:numPr>
        <w:rPr>
          <w:rFonts w:ascii="Times New Roman" w:hAnsi="Times New Roman"/>
          <w:b/>
          <w:sz w:val="22"/>
          <w:szCs w:val="22"/>
        </w:rPr>
      </w:pPr>
      <w:r w:rsidRPr="00361277">
        <w:rPr>
          <w:rFonts w:ascii="Times New Roman" w:hAnsi="Times New Roman"/>
          <w:bCs/>
          <w:sz w:val="22"/>
          <w:szCs w:val="22"/>
        </w:rPr>
        <w:t xml:space="preserve">Rural Preservation </w:t>
      </w:r>
      <w:r w:rsidR="00736D6D" w:rsidRPr="00361277">
        <w:rPr>
          <w:rFonts w:ascii="Times New Roman" w:hAnsi="Times New Roman"/>
          <w:bCs/>
          <w:sz w:val="22"/>
          <w:szCs w:val="22"/>
        </w:rPr>
        <w:t xml:space="preserve">Subcommittee </w:t>
      </w:r>
      <w:r w:rsidRPr="00361277">
        <w:rPr>
          <w:rFonts w:ascii="Times New Roman" w:hAnsi="Times New Roman"/>
          <w:bCs/>
          <w:sz w:val="22"/>
          <w:szCs w:val="22"/>
        </w:rPr>
        <w:t xml:space="preserve">Final </w:t>
      </w:r>
      <w:r w:rsidR="00736D6D" w:rsidRPr="00361277">
        <w:rPr>
          <w:rFonts w:ascii="Times New Roman" w:hAnsi="Times New Roman"/>
          <w:bCs/>
          <w:sz w:val="22"/>
          <w:szCs w:val="22"/>
        </w:rPr>
        <w:t>Recommendation</w:t>
      </w:r>
    </w:p>
    <w:p w14:paraId="7156CCE8" w14:textId="6DDB1A54" w:rsidR="00BC6E22" w:rsidRPr="00361277" w:rsidRDefault="00BC6E22" w:rsidP="00BC6E22">
      <w:pPr>
        <w:pStyle w:val="NormalWeb"/>
        <w:spacing w:line="300" w:lineRule="atLeast"/>
        <w:rPr>
          <w:sz w:val="22"/>
          <w:szCs w:val="22"/>
        </w:rPr>
      </w:pPr>
      <w:r w:rsidRPr="00361277">
        <w:rPr>
          <w:sz w:val="22"/>
          <w:szCs w:val="22"/>
        </w:rPr>
        <w:t>Board member Lee Kimrey explained that the subcommittee originally expected to continue holding community meetings to gather additional public input, but county leadership requested that the subcommittee submit its findings as they existed at that time. He stated that this is why the board is now discussing lot</w:t>
      </w:r>
      <w:r w:rsidRPr="00361277">
        <w:rPr>
          <w:sz w:val="22"/>
          <w:szCs w:val="22"/>
        </w:rPr>
        <w:noBreakHyphen/>
        <w:t>size recommendations.</w:t>
      </w:r>
      <w:r w:rsidRPr="00361277">
        <w:rPr>
          <w:sz w:val="22"/>
          <w:szCs w:val="22"/>
        </w:rPr>
        <w:t xml:space="preserve"> </w:t>
      </w:r>
      <w:r w:rsidRPr="00361277">
        <w:rPr>
          <w:sz w:val="22"/>
          <w:szCs w:val="22"/>
        </w:rPr>
        <w:t xml:space="preserve">Kimrey shared that when he joined the board earlier in the year, his </w:t>
      </w:r>
      <w:r w:rsidRPr="00361277">
        <w:rPr>
          <w:sz w:val="22"/>
          <w:szCs w:val="22"/>
        </w:rPr>
        <w:lastRenderedPageBreak/>
        <w:t>initial goal was to maintain existing lot sizes while adding zoning tools for land protection. However, strong community feedback during subcommittee and planning board meetings included voices advocating for significantly larger lot sizes</w:t>
      </w:r>
      <w:r w:rsidRPr="00361277">
        <w:rPr>
          <w:sz w:val="22"/>
          <w:szCs w:val="22"/>
        </w:rPr>
        <w:t xml:space="preserve">, </w:t>
      </w:r>
      <w:r w:rsidRPr="00361277">
        <w:rPr>
          <w:sz w:val="22"/>
          <w:szCs w:val="22"/>
        </w:rPr>
        <w:t>some as high as 5 acres in agricultural zones. The subcommittee’s recommendations represent an attempt to find a middle ground between maintaining current lot sizes and responding to those who sought much larger minimums. He clarified that this context explains how the subcommittee arrived at its present recommendations.</w:t>
      </w:r>
    </w:p>
    <w:p w14:paraId="14BD5A24" w14:textId="77777777" w:rsidR="00120C17" w:rsidRPr="00361277" w:rsidRDefault="00120C17" w:rsidP="00120C17">
      <w:pPr>
        <w:rPr>
          <w:rFonts w:ascii="Times New Roman" w:hAnsi="Times New Roman" w:cs="Times New Roman"/>
          <w:bCs/>
        </w:rPr>
      </w:pPr>
      <w:r w:rsidRPr="00361277">
        <w:rPr>
          <w:rFonts w:ascii="Times New Roman" w:hAnsi="Times New Roman" w:cs="Times New Roman"/>
          <w:bCs/>
        </w:rPr>
        <w:t>Board members revisited earlier discussions about minimum lot sizes, noting that past conversations included ideas such as a 5</w:t>
      </w:r>
      <w:r w:rsidRPr="00361277">
        <w:rPr>
          <w:rFonts w:ascii="Times New Roman" w:hAnsi="Times New Roman" w:cs="Times New Roman"/>
          <w:bCs/>
        </w:rPr>
        <w:noBreakHyphen/>
        <w:t>acre minimum, though previous staff recommendations used a progressive scale rather than a countywide requirement. The board clarified that the current subcommittee proposal provides differing lot</w:t>
      </w:r>
      <w:r w:rsidRPr="00361277">
        <w:rPr>
          <w:rFonts w:ascii="Times New Roman" w:hAnsi="Times New Roman" w:cs="Times New Roman"/>
          <w:bCs/>
        </w:rPr>
        <w:noBreakHyphen/>
        <w:t>size requirements based on district, including maintaining 30,000 square feet in most areas, 65,000 square feet in rural residential, and 2 acres in agricultural districts. Members acknowledged that the average lot size in the county is already about 1.5 acres.</w:t>
      </w:r>
    </w:p>
    <w:p w14:paraId="3F37C682" w14:textId="77777777" w:rsidR="00120C17" w:rsidRPr="00361277" w:rsidRDefault="00120C17" w:rsidP="00120C17">
      <w:pPr>
        <w:rPr>
          <w:rFonts w:ascii="Times New Roman" w:hAnsi="Times New Roman" w:cs="Times New Roman"/>
          <w:bCs/>
        </w:rPr>
      </w:pPr>
      <w:r w:rsidRPr="00361277">
        <w:rPr>
          <w:rFonts w:ascii="Times New Roman" w:hAnsi="Times New Roman" w:cs="Times New Roman"/>
          <w:bCs/>
        </w:rPr>
        <w:t>The board discussed how landowners could request changes in zoning if farmland becomes non</w:t>
      </w:r>
      <w:r w:rsidRPr="00361277">
        <w:rPr>
          <w:rFonts w:ascii="Times New Roman" w:hAnsi="Times New Roman" w:cs="Times New Roman"/>
          <w:bCs/>
        </w:rPr>
        <w:noBreakHyphen/>
        <w:t>viable or development pressures increase. Planning Director Matthew Hoagland confirmed that rezoning mechanisms and updates to the future land</w:t>
      </w:r>
      <w:r w:rsidRPr="00361277">
        <w:rPr>
          <w:rFonts w:ascii="Times New Roman" w:hAnsi="Times New Roman" w:cs="Times New Roman"/>
          <w:bCs/>
        </w:rPr>
        <w:noBreakHyphen/>
        <w:t>use map would remain available.</w:t>
      </w:r>
    </w:p>
    <w:p w14:paraId="4C451645" w14:textId="53231727" w:rsidR="00120C17" w:rsidRPr="00361277" w:rsidRDefault="00120C17" w:rsidP="00120C17">
      <w:pPr>
        <w:rPr>
          <w:rFonts w:ascii="Times New Roman" w:hAnsi="Times New Roman" w:cs="Times New Roman"/>
          <w:bCs/>
        </w:rPr>
      </w:pPr>
      <w:r w:rsidRPr="00361277">
        <w:rPr>
          <w:rFonts w:ascii="Times New Roman" w:hAnsi="Times New Roman" w:cs="Times New Roman"/>
          <w:bCs/>
        </w:rPr>
        <w:t>A major portion of the discussion focused on non</w:t>
      </w:r>
      <w:r w:rsidRPr="00361277">
        <w:rPr>
          <w:rFonts w:ascii="Times New Roman" w:hAnsi="Times New Roman" w:cs="Times New Roman"/>
          <w:bCs/>
        </w:rPr>
        <w:noBreakHyphen/>
        <w:t>conforming uses and how new regulations could unintentionally impact existing businesses and older lots. Hoagland explained that non</w:t>
      </w:r>
      <w:r w:rsidRPr="00361277">
        <w:rPr>
          <w:rFonts w:ascii="Times New Roman" w:hAnsi="Times New Roman" w:cs="Times New Roman"/>
          <w:bCs/>
        </w:rPr>
        <w:noBreakHyphen/>
        <w:t>conforming provisions in Article 3 of the current UDO already provide some protection, and that the forthcoming UDO update should strengthen and clarify those protections. Older lots created before modern subdivision rules may not meet today’s standards, but the county intends to maintain their buildability.</w:t>
      </w:r>
      <w:r w:rsidRPr="00361277">
        <w:rPr>
          <w:rFonts w:ascii="Times New Roman" w:hAnsi="Times New Roman" w:cs="Times New Roman"/>
          <w:bCs/>
        </w:rPr>
        <w:t xml:space="preserve"> </w:t>
      </w:r>
      <w:r w:rsidRPr="00361277">
        <w:rPr>
          <w:rFonts w:ascii="Times New Roman" w:hAnsi="Times New Roman" w:cs="Times New Roman"/>
          <w:bCs/>
        </w:rPr>
        <w:t>Board members emphasized reducing negative impacts on existing businesses, noting that under current non</w:t>
      </w:r>
      <w:r w:rsidRPr="00361277">
        <w:rPr>
          <w:rFonts w:ascii="Times New Roman" w:hAnsi="Times New Roman" w:cs="Times New Roman"/>
          <w:bCs/>
        </w:rPr>
        <w:noBreakHyphen/>
        <w:t>conforming rules, owners cannot expand structures or signage, and non</w:t>
      </w:r>
      <w:r w:rsidRPr="00361277">
        <w:rPr>
          <w:rFonts w:ascii="Times New Roman" w:hAnsi="Times New Roman" w:cs="Times New Roman"/>
          <w:bCs/>
        </w:rPr>
        <w:noBreakHyphen/>
        <w:t xml:space="preserve">conforming status can hinder the sale of a business. Several members advocated for exemptions that would allow legally established businesses to remain fully </w:t>
      </w:r>
      <w:r w:rsidRPr="00361277">
        <w:rPr>
          <w:rFonts w:ascii="Times New Roman" w:hAnsi="Times New Roman" w:cs="Times New Roman"/>
          <w:bCs/>
        </w:rPr>
        <w:t>conforming or</w:t>
      </w:r>
      <w:r w:rsidRPr="00361277">
        <w:rPr>
          <w:rFonts w:ascii="Times New Roman" w:hAnsi="Times New Roman" w:cs="Times New Roman"/>
          <w:bCs/>
        </w:rPr>
        <w:t xml:space="preserve"> treated as such</w:t>
      </w:r>
      <w:r w:rsidRPr="00361277">
        <w:rPr>
          <w:rFonts w:ascii="Times New Roman" w:hAnsi="Times New Roman" w:cs="Times New Roman"/>
          <w:bCs/>
        </w:rPr>
        <w:t xml:space="preserve"> that</w:t>
      </w:r>
      <w:r w:rsidRPr="00361277">
        <w:rPr>
          <w:rFonts w:ascii="Times New Roman" w:hAnsi="Times New Roman" w:cs="Times New Roman"/>
          <w:bCs/>
        </w:rPr>
        <w:t xml:space="preserve"> property rights and business viability can be preserved when ownership changes. The board agreed that future UDO revisions should ensure protections attach to the land, not only to the current owner, and avoid creating restrictive non</w:t>
      </w:r>
      <w:r w:rsidRPr="00361277">
        <w:rPr>
          <w:rFonts w:ascii="Times New Roman" w:hAnsi="Times New Roman" w:cs="Times New Roman"/>
          <w:bCs/>
        </w:rPr>
        <w:noBreakHyphen/>
        <w:t>conforming situations unnecessarily.</w:t>
      </w:r>
    </w:p>
    <w:p w14:paraId="58DF3C0E" w14:textId="21F1B8EA" w:rsidR="001D4A71" w:rsidRPr="00361277" w:rsidRDefault="00B729F2" w:rsidP="001D4A71">
      <w:pPr>
        <w:rPr>
          <w:rFonts w:ascii="Times New Roman" w:hAnsi="Times New Roman" w:cs="Times New Roman"/>
          <w:bCs/>
        </w:rPr>
      </w:pPr>
      <w:r w:rsidRPr="00361277">
        <w:rPr>
          <w:rFonts w:ascii="Times New Roman" w:hAnsi="Times New Roman" w:cs="Times New Roman"/>
          <w:bCs/>
        </w:rPr>
        <w:lastRenderedPageBreak/>
        <w:t>Board member Lee Kimrey asked Planning Director Matthew Hoagland for clarification on how accessory dwellings on individual parcels will be addressed as the UDO revisions and rural preservation recommendations move forward.</w:t>
      </w:r>
      <w:r w:rsidR="001D4A71" w:rsidRPr="00361277">
        <w:rPr>
          <w:rFonts w:ascii="Times New Roman" w:eastAsia="Times New Roman" w:hAnsi="Times New Roman" w:cs="Times New Roman"/>
        </w:rPr>
        <w:t xml:space="preserve"> </w:t>
      </w:r>
      <w:r w:rsidR="001D4A71" w:rsidRPr="00361277">
        <w:rPr>
          <w:rFonts w:ascii="Times New Roman" w:hAnsi="Times New Roman" w:cs="Times New Roman"/>
          <w:bCs/>
        </w:rPr>
        <w:t>Planning Director Matthew Hoagland explained that the county receives frequent inquiries about secondary residences, short</w:t>
      </w:r>
      <w:r w:rsidR="001D4A71" w:rsidRPr="00361277">
        <w:rPr>
          <w:rFonts w:ascii="Times New Roman" w:hAnsi="Times New Roman" w:cs="Times New Roman"/>
          <w:bCs/>
        </w:rPr>
        <w:noBreakHyphen/>
        <w:t>term rentals, and accessory dwelling units</w:t>
      </w:r>
      <w:r w:rsidR="00AB7AF3" w:rsidRPr="00361277">
        <w:rPr>
          <w:rFonts w:ascii="Times New Roman" w:hAnsi="Times New Roman" w:cs="Times New Roman"/>
          <w:bCs/>
        </w:rPr>
        <w:t xml:space="preserve">, </w:t>
      </w:r>
      <w:r w:rsidR="001D4A71" w:rsidRPr="00361277">
        <w:rPr>
          <w:rFonts w:ascii="Times New Roman" w:hAnsi="Times New Roman" w:cs="Times New Roman"/>
          <w:bCs/>
        </w:rPr>
        <w:t>specifically whether they may be smaller than the primary home, and whether they may share or separate well and septic systems in various combinations. He emphasized that if minimum lot sizes are increased, such as to 2 acres, the ordinance must include clear language specifying how many dwellings are permitted on that acreage; otherwise, new issues could arise.</w:t>
      </w:r>
      <w:r w:rsidR="001D4A71" w:rsidRPr="00361277">
        <w:rPr>
          <w:rFonts w:ascii="Times New Roman" w:hAnsi="Times New Roman" w:cs="Times New Roman"/>
          <w:bCs/>
        </w:rPr>
        <w:t xml:space="preserve"> </w:t>
      </w:r>
      <w:r w:rsidR="001D4A71" w:rsidRPr="00361277">
        <w:rPr>
          <w:rFonts w:ascii="Times New Roman" w:hAnsi="Times New Roman" w:cs="Times New Roman"/>
          <w:bCs/>
        </w:rPr>
        <w:t>Hoagland noted that the housing market has evolved since the county’s subdivision ordinance was created in the 1970s, when development typically consisted of splitting farms into one</w:t>
      </w:r>
      <w:r w:rsidR="001D4A71" w:rsidRPr="00361277">
        <w:rPr>
          <w:rFonts w:ascii="Times New Roman" w:hAnsi="Times New Roman" w:cs="Times New Roman"/>
          <w:bCs/>
        </w:rPr>
        <w:noBreakHyphen/>
        <w:t>acre lots for single homes. Today, interest in accessory dwellings and alternative housing arrangements is growing. Although he offered no specific recommendation at this time, he urged the board to consider these trends and think carefully about how accessory dwellings should be regulated as they craft final UDO and rural preservation recommendations.</w:t>
      </w:r>
    </w:p>
    <w:p w14:paraId="064F728E" w14:textId="7724C97E" w:rsidR="00AB7AF3" w:rsidRPr="00361277" w:rsidRDefault="00AB7AF3" w:rsidP="00AB7AF3">
      <w:pPr>
        <w:rPr>
          <w:rFonts w:ascii="Times New Roman" w:hAnsi="Times New Roman" w:cs="Times New Roman"/>
          <w:bCs/>
        </w:rPr>
      </w:pPr>
      <w:r w:rsidRPr="00361277">
        <w:rPr>
          <w:rFonts w:ascii="Times New Roman" w:hAnsi="Times New Roman" w:cs="Times New Roman"/>
          <w:bCs/>
        </w:rPr>
        <w:t>Lee Kimrey asked how accessory dwellings interact with rules for private roads. He noted that current regulations allow up to 15 lots on a private road, and that accessory dwellings</w:t>
      </w:r>
      <w:r w:rsidRPr="00361277">
        <w:rPr>
          <w:rFonts w:ascii="Times New Roman" w:hAnsi="Times New Roman" w:cs="Times New Roman"/>
          <w:bCs/>
        </w:rPr>
        <w:t xml:space="preserve">, </w:t>
      </w:r>
      <w:r w:rsidRPr="00361277">
        <w:rPr>
          <w:rFonts w:ascii="Times New Roman" w:hAnsi="Times New Roman" w:cs="Times New Roman"/>
          <w:bCs/>
        </w:rPr>
        <w:t>such as in</w:t>
      </w:r>
      <w:r w:rsidRPr="00361277">
        <w:rPr>
          <w:rFonts w:ascii="Times New Roman" w:hAnsi="Times New Roman" w:cs="Times New Roman"/>
          <w:bCs/>
        </w:rPr>
        <w:noBreakHyphen/>
        <w:t>law suites</w:t>
      </w:r>
      <w:r w:rsidRPr="00361277">
        <w:rPr>
          <w:rFonts w:ascii="Times New Roman" w:hAnsi="Times New Roman" w:cs="Times New Roman"/>
          <w:bCs/>
        </w:rPr>
        <w:t xml:space="preserve">, </w:t>
      </w:r>
      <w:r w:rsidRPr="00361277">
        <w:rPr>
          <w:rFonts w:ascii="Times New Roman" w:hAnsi="Times New Roman" w:cs="Times New Roman"/>
          <w:bCs/>
        </w:rPr>
        <w:t>already exist throughout the county. Kimrey explained that when an accessory unit shares the same permitted well and septic system as the primary residence, the health department approves the total bedroom count together as one parcel. Because these accessory dwellings cannot be separated or subdivided from the main parcel, they do not count as additional lots and therefore do not violate the 15</w:t>
      </w:r>
      <w:r w:rsidRPr="00361277">
        <w:rPr>
          <w:rFonts w:ascii="Times New Roman" w:hAnsi="Times New Roman" w:cs="Times New Roman"/>
          <w:bCs/>
        </w:rPr>
        <w:noBreakHyphen/>
        <w:t>lot maximum allowed on private roads.</w:t>
      </w:r>
      <w:r w:rsidRPr="00361277">
        <w:rPr>
          <w:rFonts w:ascii="Times New Roman" w:hAnsi="Times New Roman" w:cs="Times New Roman"/>
          <w:bCs/>
        </w:rPr>
        <w:t xml:space="preserve"> </w:t>
      </w:r>
      <w:r w:rsidRPr="00361277">
        <w:rPr>
          <w:rFonts w:ascii="Times New Roman" w:hAnsi="Times New Roman" w:cs="Times New Roman"/>
          <w:bCs/>
        </w:rPr>
        <w:t>Planning Director Matthew Hoagland explained that the UDO currently has no specific language addressing accessory dwellings on private roads. In practice, when an accessory dwelling shares the same well and septic system as the primary residence, it is treated similarly to an accessory structure</w:t>
      </w:r>
      <w:r w:rsidRPr="00361277">
        <w:rPr>
          <w:rFonts w:ascii="Times New Roman" w:hAnsi="Times New Roman" w:cs="Times New Roman"/>
          <w:bCs/>
        </w:rPr>
        <w:t xml:space="preserve">, </w:t>
      </w:r>
      <w:r w:rsidRPr="00361277">
        <w:rPr>
          <w:rFonts w:ascii="Times New Roman" w:hAnsi="Times New Roman" w:cs="Times New Roman"/>
          <w:bCs/>
        </w:rPr>
        <w:t>such as a detached garage with plumbing</w:t>
      </w:r>
      <w:r w:rsidRPr="00361277">
        <w:rPr>
          <w:rFonts w:ascii="Times New Roman" w:hAnsi="Times New Roman" w:cs="Times New Roman"/>
          <w:bCs/>
        </w:rPr>
        <w:t xml:space="preserve">, </w:t>
      </w:r>
      <w:r w:rsidRPr="00361277">
        <w:rPr>
          <w:rFonts w:ascii="Times New Roman" w:hAnsi="Times New Roman" w:cs="Times New Roman"/>
          <w:bCs/>
        </w:rPr>
        <w:t>and does not count as an additional lot.</w:t>
      </w:r>
      <w:r w:rsidRPr="00361277">
        <w:rPr>
          <w:rFonts w:ascii="Times New Roman" w:hAnsi="Times New Roman" w:cs="Times New Roman"/>
          <w:bCs/>
        </w:rPr>
        <w:t xml:space="preserve"> </w:t>
      </w:r>
      <w:r w:rsidRPr="00361277">
        <w:rPr>
          <w:rFonts w:ascii="Times New Roman" w:hAnsi="Times New Roman" w:cs="Times New Roman"/>
          <w:bCs/>
        </w:rPr>
        <w:t>He noted that complications arise when a parcel on a private road could support multiple homes. Under state subdivision law, creating an additional building site</w:t>
      </w:r>
      <w:r w:rsidRPr="00361277">
        <w:rPr>
          <w:rFonts w:ascii="Times New Roman" w:hAnsi="Times New Roman" w:cs="Times New Roman"/>
          <w:bCs/>
        </w:rPr>
        <w:t xml:space="preserve">, </w:t>
      </w:r>
      <w:r w:rsidRPr="00361277">
        <w:rPr>
          <w:rFonts w:ascii="Times New Roman" w:hAnsi="Times New Roman" w:cs="Times New Roman"/>
          <w:bCs/>
        </w:rPr>
        <w:t>whether used immediately or in the future</w:t>
      </w:r>
      <w:r w:rsidRPr="00361277">
        <w:rPr>
          <w:rFonts w:ascii="Times New Roman" w:hAnsi="Times New Roman" w:cs="Times New Roman"/>
          <w:bCs/>
        </w:rPr>
        <w:t xml:space="preserve">, </w:t>
      </w:r>
      <w:r w:rsidRPr="00361277">
        <w:rPr>
          <w:rFonts w:ascii="Times New Roman" w:hAnsi="Times New Roman" w:cs="Times New Roman"/>
          <w:bCs/>
        </w:rPr>
        <w:t>may constitute a subdivision. This can create fairness issues for other residents on the private road who pay for road maintenance, as one parcel could effectively house multiple households without contributing proportionally.</w:t>
      </w:r>
    </w:p>
    <w:p w14:paraId="4C7E8A5E" w14:textId="5198382D" w:rsidR="00AB7AF3" w:rsidRPr="00361277" w:rsidRDefault="00AB7AF3" w:rsidP="00AB7AF3">
      <w:pPr>
        <w:rPr>
          <w:rFonts w:ascii="Times New Roman" w:hAnsi="Times New Roman" w:cs="Times New Roman"/>
          <w:bCs/>
        </w:rPr>
      </w:pPr>
      <w:r w:rsidRPr="00361277">
        <w:rPr>
          <w:rFonts w:ascii="Times New Roman" w:hAnsi="Times New Roman" w:cs="Times New Roman"/>
          <w:bCs/>
        </w:rPr>
        <w:lastRenderedPageBreak/>
        <w:t>Board members discussed how accessory dwellings relate to proposed lot</w:t>
      </w:r>
      <w:r w:rsidRPr="00361277">
        <w:rPr>
          <w:rFonts w:ascii="Times New Roman" w:hAnsi="Times New Roman" w:cs="Times New Roman"/>
          <w:bCs/>
        </w:rPr>
        <w:noBreakHyphen/>
        <w:t>size requirements, noting that accessory units sharing the same well and septic system as the primary residence are currently treated as part of the same parcel and would not trigger the 2</w:t>
      </w:r>
      <w:r w:rsidRPr="00361277">
        <w:rPr>
          <w:rFonts w:ascii="Times New Roman" w:hAnsi="Times New Roman" w:cs="Times New Roman"/>
          <w:bCs/>
        </w:rPr>
        <w:noBreakHyphen/>
        <w:t>acre minimum in agricultural districts. They emphasized that even on private roads with up to 15 lots, accessory dwellings are already allowed as long as they remain tied to the same utilities and cannot be subdivided.</w:t>
      </w:r>
      <w:r w:rsidRPr="00361277">
        <w:rPr>
          <w:rFonts w:ascii="Times New Roman" w:hAnsi="Times New Roman" w:cs="Times New Roman"/>
          <w:bCs/>
        </w:rPr>
        <w:t xml:space="preserve"> </w:t>
      </w:r>
      <w:r w:rsidRPr="00361277">
        <w:rPr>
          <w:rFonts w:ascii="Times New Roman" w:hAnsi="Times New Roman" w:cs="Times New Roman"/>
          <w:bCs/>
        </w:rPr>
        <w:t>Members highlighted potential fairness concerns on private roads: multiple households on one lot may not contribute equally to road maintenance, potentially creating imbalance among residents. Additional dwelling sites could also push a private road toward standards requiring paving and upgrades necessary for NCDOT acceptance.</w:t>
      </w:r>
      <w:r w:rsidRPr="00361277">
        <w:rPr>
          <w:rFonts w:ascii="Times New Roman" w:hAnsi="Times New Roman" w:cs="Times New Roman"/>
          <w:bCs/>
        </w:rPr>
        <w:t xml:space="preserve"> </w:t>
      </w:r>
      <w:r w:rsidRPr="00361277">
        <w:rPr>
          <w:rFonts w:ascii="Times New Roman" w:hAnsi="Times New Roman" w:cs="Times New Roman"/>
          <w:bCs/>
        </w:rPr>
        <w:t>The board discussed whether accessory dwellings require separate E911 addresses. Historically, accessory units tied to the main home have used the primary address, but members acknowledged emergency</w:t>
      </w:r>
      <w:r w:rsidRPr="00361277">
        <w:rPr>
          <w:rFonts w:ascii="Times New Roman" w:hAnsi="Times New Roman" w:cs="Times New Roman"/>
          <w:bCs/>
        </w:rPr>
        <w:noBreakHyphen/>
        <w:t>services needs might require separate addressing depending on layout.</w:t>
      </w:r>
      <w:r w:rsidRPr="00361277">
        <w:rPr>
          <w:rFonts w:ascii="Times New Roman" w:hAnsi="Times New Roman" w:cs="Times New Roman"/>
          <w:bCs/>
        </w:rPr>
        <w:t xml:space="preserve"> </w:t>
      </w:r>
      <w:r w:rsidRPr="00361277">
        <w:rPr>
          <w:rFonts w:ascii="Times New Roman" w:hAnsi="Times New Roman" w:cs="Times New Roman"/>
          <w:bCs/>
        </w:rPr>
        <w:t>Board members noted that additional land area for lots with multiple dwellings could be required depending on utility configurations, especially regarding septic capacity and repair fields. They agreed that future UDO language must be carefully written to avoid unintended consequences for private</w:t>
      </w:r>
      <w:r w:rsidRPr="00361277">
        <w:rPr>
          <w:rFonts w:ascii="Times New Roman" w:hAnsi="Times New Roman" w:cs="Times New Roman"/>
          <w:bCs/>
        </w:rPr>
        <w:noBreakHyphen/>
        <w:t>road standards, accessory</w:t>
      </w:r>
      <w:r w:rsidRPr="00361277">
        <w:rPr>
          <w:rFonts w:ascii="Times New Roman" w:hAnsi="Times New Roman" w:cs="Times New Roman"/>
          <w:bCs/>
        </w:rPr>
        <w:noBreakHyphen/>
        <w:t>dwelling allowances, and minimum lot</w:t>
      </w:r>
      <w:r w:rsidRPr="00361277">
        <w:rPr>
          <w:rFonts w:ascii="Times New Roman" w:hAnsi="Times New Roman" w:cs="Times New Roman"/>
          <w:bCs/>
        </w:rPr>
        <w:noBreakHyphen/>
        <w:t>size rules.</w:t>
      </w:r>
    </w:p>
    <w:p w14:paraId="2636C244" w14:textId="2E4D9339" w:rsidR="005B5311" w:rsidRPr="00361277" w:rsidRDefault="00AB7AF3" w:rsidP="005B5311">
      <w:pPr>
        <w:rPr>
          <w:rFonts w:ascii="Times New Roman" w:hAnsi="Times New Roman" w:cs="Times New Roman"/>
          <w:bCs/>
        </w:rPr>
      </w:pPr>
      <w:r w:rsidRPr="00361277">
        <w:rPr>
          <w:rFonts w:ascii="Times New Roman" w:hAnsi="Times New Roman" w:cs="Times New Roman"/>
          <w:bCs/>
        </w:rPr>
        <w:t>Lee Kimrey</w:t>
      </w:r>
      <w:r w:rsidRPr="00361277">
        <w:rPr>
          <w:rFonts w:ascii="Times New Roman" w:hAnsi="Times New Roman" w:cs="Times New Roman"/>
          <w:bCs/>
        </w:rPr>
        <w:t xml:space="preserve"> asked for clarification on how Planned Unit Developments (PUDs) differ from cluster developments, noting that these concepts are used in areas such as the Middle Village. The question sought guidance on how each development type fits into the county’s regulatory framework as the board continues refining rural preservation and UDO recommendations.</w:t>
      </w:r>
      <w:r w:rsidR="005B5311" w:rsidRPr="00361277">
        <w:rPr>
          <w:rFonts w:ascii="Times New Roman" w:hAnsi="Times New Roman" w:cs="Times New Roman"/>
          <w:bCs/>
        </w:rPr>
        <w:t xml:space="preserve"> </w:t>
      </w:r>
      <w:r w:rsidR="005B5311" w:rsidRPr="00361277">
        <w:rPr>
          <w:rFonts w:ascii="Times New Roman" w:hAnsi="Times New Roman" w:cs="Times New Roman"/>
          <w:bCs/>
        </w:rPr>
        <w:t>The response emphasized that if the county intends to support mixed</w:t>
      </w:r>
      <w:r w:rsidR="005B5311" w:rsidRPr="00361277">
        <w:rPr>
          <w:rFonts w:ascii="Times New Roman" w:hAnsi="Times New Roman" w:cs="Times New Roman"/>
          <w:bCs/>
        </w:rPr>
        <w:noBreakHyphen/>
        <w:t>use neighborhoods and allow varying residential densities, it should not limit itself solely to PUDs. Instead, the ordinance should remain flexible and open to multiple mixed</w:t>
      </w:r>
      <w:r w:rsidR="005B5311" w:rsidRPr="00361277">
        <w:rPr>
          <w:rFonts w:ascii="Times New Roman" w:hAnsi="Times New Roman" w:cs="Times New Roman"/>
          <w:bCs/>
        </w:rPr>
        <w:noBreakHyphen/>
        <w:t>use configurations.</w:t>
      </w:r>
      <w:r w:rsidR="005B5311" w:rsidRPr="00361277">
        <w:rPr>
          <w:rFonts w:ascii="Times New Roman" w:hAnsi="Times New Roman" w:cs="Times New Roman"/>
          <w:bCs/>
        </w:rPr>
        <w:t xml:space="preserve"> </w:t>
      </w:r>
      <w:r w:rsidR="005B5311" w:rsidRPr="00361277">
        <w:rPr>
          <w:rFonts w:ascii="Times New Roman" w:hAnsi="Times New Roman" w:cs="Times New Roman"/>
          <w:bCs/>
        </w:rPr>
        <w:t>The board discussed how mill villages often contain residential, small commercial, and institutional uses side</w:t>
      </w:r>
      <w:r w:rsidR="005B5311" w:rsidRPr="00361277">
        <w:rPr>
          <w:rFonts w:ascii="Times New Roman" w:hAnsi="Times New Roman" w:cs="Times New Roman"/>
          <w:bCs/>
        </w:rPr>
        <w:noBreakHyphen/>
        <w:t>by</w:t>
      </w:r>
      <w:r w:rsidR="005B5311" w:rsidRPr="00361277">
        <w:rPr>
          <w:rFonts w:ascii="Times New Roman" w:hAnsi="Times New Roman" w:cs="Times New Roman"/>
          <w:bCs/>
        </w:rPr>
        <w:noBreakHyphen/>
        <w:t>side</w:t>
      </w:r>
      <w:r w:rsidR="005B5311" w:rsidRPr="00361277">
        <w:rPr>
          <w:rFonts w:ascii="Times New Roman" w:hAnsi="Times New Roman" w:cs="Times New Roman"/>
          <w:bCs/>
        </w:rPr>
        <w:t xml:space="preserve">, </w:t>
      </w:r>
      <w:r w:rsidR="005B5311" w:rsidRPr="00361277">
        <w:rPr>
          <w:rFonts w:ascii="Times New Roman" w:hAnsi="Times New Roman" w:cs="Times New Roman"/>
          <w:bCs/>
        </w:rPr>
        <w:t>such as homes, coffee shops, barber shops, and churches. The goal, they agreed, is to ensure the UDO encourages and accommodates these traditional mixed</w:t>
      </w:r>
      <w:r w:rsidR="005B5311" w:rsidRPr="00361277">
        <w:rPr>
          <w:rFonts w:ascii="Times New Roman" w:hAnsi="Times New Roman" w:cs="Times New Roman"/>
          <w:bCs/>
        </w:rPr>
        <w:noBreakHyphen/>
        <w:t>use patterns, whether through PUDs or other zoning mechanisms, rather than restricting development to a single format.</w:t>
      </w:r>
    </w:p>
    <w:p w14:paraId="27544911" w14:textId="3482610C" w:rsidR="005B5311" w:rsidRPr="00361277" w:rsidRDefault="005B5311" w:rsidP="005B5311">
      <w:pPr>
        <w:rPr>
          <w:rFonts w:ascii="Times New Roman" w:hAnsi="Times New Roman" w:cs="Times New Roman"/>
          <w:bCs/>
        </w:rPr>
      </w:pPr>
      <w:r w:rsidRPr="00361277">
        <w:rPr>
          <w:rFonts w:ascii="Times New Roman" w:hAnsi="Times New Roman" w:cs="Times New Roman"/>
          <w:bCs/>
        </w:rPr>
        <w:t xml:space="preserve">Stephen Dodson </w:t>
      </w:r>
      <w:r w:rsidRPr="00361277">
        <w:rPr>
          <w:rFonts w:ascii="Times New Roman" w:hAnsi="Times New Roman" w:cs="Times New Roman"/>
          <w:bCs/>
        </w:rPr>
        <w:t>asked whether the goal for the evening was to establish consensus on the presented recommendations and then prepare motions incorporating that consensus. Members agreed that starting with a unified direction was important.</w:t>
      </w:r>
      <w:r w:rsidRPr="00361277">
        <w:rPr>
          <w:rFonts w:ascii="Times New Roman" w:hAnsi="Times New Roman" w:cs="Times New Roman"/>
          <w:bCs/>
        </w:rPr>
        <w:t xml:space="preserve"> Dodson</w:t>
      </w:r>
      <w:r w:rsidRPr="00361277">
        <w:rPr>
          <w:rFonts w:ascii="Times New Roman" w:hAnsi="Times New Roman" w:cs="Times New Roman"/>
          <w:bCs/>
        </w:rPr>
        <w:t xml:space="preserve"> discussed the structure of proposed lot sizes across the county, noting that the approach works like a “bullseye,” with larger lots in the outermost agricultural </w:t>
      </w:r>
      <w:r w:rsidRPr="00361277">
        <w:rPr>
          <w:rFonts w:ascii="Times New Roman" w:hAnsi="Times New Roman" w:cs="Times New Roman"/>
          <w:bCs/>
        </w:rPr>
        <w:lastRenderedPageBreak/>
        <w:t>areas and gradually smaller lots toward the more central rural</w:t>
      </w:r>
      <w:r w:rsidRPr="00361277">
        <w:rPr>
          <w:rFonts w:ascii="Times New Roman" w:hAnsi="Times New Roman" w:cs="Times New Roman"/>
          <w:bCs/>
        </w:rPr>
        <w:noBreakHyphen/>
        <w:t xml:space="preserve">residential and community districts. The board emphasized that the proposal is </w:t>
      </w:r>
      <w:r w:rsidRPr="00361277">
        <w:rPr>
          <w:rFonts w:ascii="Times New Roman" w:hAnsi="Times New Roman" w:cs="Times New Roman"/>
          <w:b/>
          <w:bCs/>
        </w:rPr>
        <w:t>not</w:t>
      </w:r>
      <w:r w:rsidRPr="00361277">
        <w:rPr>
          <w:rFonts w:ascii="Times New Roman" w:hAnsi="Times New Roman" w:cs="Times New Roman"/>
          <w:bCs/>
        </w:rPr>
        <w:t xml:space="preserve"> a blanket increase in minimum lot size but a staged, location</w:t>
      </w:r>
      <w:r w:rsidRPr="00361277">
        <w:rPr>
          <w:rFonts w:ascii="Times New Roman" w:hAnsi="Times New Roman" w:cs="Times New Roman"/>
          <w:bCs/>
        </w:rPr>
        <w:noBreakHyphen/>
        <w:t>based system they view as a reasonable balance reflecting different conditions across the county.</w:t>
      </w:r>
      <w:r w:rsidRPr="00361277">
        <w:rPr>
          <w:rFonts w:ascii="Times New Roman" w:hAnsi="Times New Roman" w:cs="Times New Roman"/>
          <w:bCs/>
        </w:rPr>
        <w:t xml:space="preserve"> </w:t>
      </w:r>
    </w:p>
    <w:p w14:paraId="3F404CFF" w14:textId="7DE93879" w:rsidR="005B5311" w:rsidRPr="00361277" w:rsidRDefault="005B5311" w:rsidP="005B5311">
      <w:pPr>
        <w:rPr>
          <w:rFonts w:ascii="Times New Roman" w:hAnsi="Times New Roman" w:cs="Times New Roman"/>
          <w:bCs/>
        </w:rPr>
      </w:pPr>
      <w:r w:rsidRPr="00361277">
        <w:rPr>
          <w:rFonts w:ascii="Times New Roman" w:hAnsi="Times New Roman" w:cs="Times New Roman"/>
          <w:bCs/>
        </w:rPr>
        <w:t>The Chair noted that fully understanding the rural</w:t>
      </w:r>
      <w:r w:rsidRPr="00361277">
        <w:rPr>
          <w:rFonts w:ascii="Times New Roman" w:hAnsi="Times New Roman" w:cs="Times New Roman"/>
          <w:bCs/>
        </w:rPr>
        <w:noBreakHyphen/>
        <w:t>preservation and UDO discussions is difficult unless someone has followed every meeting. Both board members and the community have areas they do not fully understand, and uncertainty has contributed to confusion and frustration. He expressed sympathy for residents affected by issues such as the stump dump and incinerator, stating that no one wants to wake up to ash on their property.</w:t>
      </w:r>
      <w:r w:rsidRPr="00361277">
        <w:rPr>
          <w:rFonts w:ascii="Times New Roman" w:hAnsi="Times New Roman" w:cs="Times New Roman"/>
          <w:bCs/>
        </w:rPr>
        <w:t xml:space="preserve"> </w:t>
      </w:r>
      <w:r w:rsidRPr="00361277">
        <w:rPr>
          <w:rFonts w:ascii="Times New Roman" w:hAnsi="Times New Roman" w:cs="Times New Roman"/>
          <w:bCs/>
        </w:rPr>
        <w:t>The Chair emphasized the challenge of public communication, stating that the county currently lacks an official process for informing residents about ongoing planning matters. He encouraged finding better ways to keep the public updated.</w:t>
      </w:r>
      <w:r w:rsidRPr="00361277">
        <w:rPr>
          <w:rFonts w:ascii="Times New Roman" w:hAnsi="Times New Roman" w:cs="Times New Roman"/>
          <w:bCs/>
        </w:rPr>
        <w:t xml:space="preserve"> </w:t>
      </w:r>
      <w:r w:rsidRPr="00361277">
        <w:rPr>
          <w:rFonts w:ascii="Times New Roman" w:hAnsi="Times New Roman" w:cs="Times New Roman"/>
          <w:bCs/>
        </w:rPr>
        <w:t>The board then discussed flexibility within the proposed district map. While district boundaries and associated lot sizes are shown in the draft, requests for higher density can still be made through established rezoning procedures. Rezoning would require a planning</w:t>
      </w:r>
      <w:r w:rsidRPr="00361277">
        <w:rPr>
          <w:rFonts w:ascii="Times New Roman" w:hAnsi="Times New Roman" w:cs="Times New Roman"/>
          <w:bCs/>
        </w:rPr>
        <w:noBreakHyphen/>
        <w:t>board recommendation and could be approved or denied, but the option remains available.</w:t>
      </w:r>
    </w:p>
    <w:p w14:paraId="732334C8" w14:textId="02ED2D8B" w:rsidR="005B5311" w:rsidRPr="00361277" w:rsidRDefault="005B5311" w:rsidP="005B5311">
      <w:pPr>
        <w:rPr>
          <w:rFonts w:ascii="Times New Roman" w:hAnsi="Times New Roman" w:cs="Times New Roman"/>
          <w:bCs/>
        </w:rPr>
      </w:pPr>
      <w:r w:rsidRPr="00361277">
        <w:rPr>
          <w:rFonts w:ascii="Times New Roman" w:hAnsi="Times New Roman" w:cs="Times New Roman"/>
          <w:bCs/>
        </w:rPr>
        <w:t>Members recalled that last year’s map was developed by reviewing each geographical section to determine the best</w:t>
      </w:r>
      <w:r w:rsidRPr="00361277">
        <w:rPr>
          <w:rFonts w:ascii="Times New Roman" w:hAnsi="Times New Roman" w:cs="Times New Roman"/>
          <w:bCs/>
        </w:rPr>
        <w:noBreakHyphen/>
        <w:t>fitting district type. Mill villages and rural</w:t>
      </w:r>
      <w:r w:rsidRPr="00361277">
        <w:rPr>
          <w:rFonts w:ascii="Times New Roman" w:hAnsi="Times New Roman" w:cs="Times New Roman"/>
          <w:bCs/>
        </w:rPr>
        <w:noBreakHyphen/>
        <w:t>community areas were initially drawn broadly and later refined to more accurately match traditional crossroads communities. Rezoning remains an inherent part of the planning framework.</w:t>
      </w:r>
      <w:r w:rsidRPr="00361277">
        <w:rPr>
          <w:rFonts w:ascii="Times New Roman" w:hAnsi="Times New Roman" w:cs="Times New Roman"/>
          <w:bCs/>
        </w:rPr>
        <w:t xml:space="preserve"> </w:t>
      </w:r>
      <w:r w:rsidRPr="00361277">
        <w:rPr>
          <w:rFonts w:ascii="Times New Roman" w:hAnsi="Times New Roman" w:cs="Times New Roman"/>
          <w:bCs/>
        </w:rPr>
        <w:t>The board reviewed the six proposed rural</w:t>
      </w:r>
      <w:r w:rsidRPr="00361277">
        <w:rPr>
          <w:rFonts w:ascii="Times New Roman" w:hAnsi="Times New Roman" w:cs="Times New Roman"/>
          <w:bCs/>
        </w:rPr>
        <w:noBreakHyphen/>
        <w:t>preservation districts. Five of the six allow the current minimum lot size of 30,000 square feet; only rural residential uses an average of 1.5 acres, which mirrors the county’s typical lot size in unincorporated areas. The agricultural district is the only district exceeding 1.5 acres under the proposed structure.</w:t>
      </w:r>
      <w:r w:rsidRPr="00361277">
        <w:rPr>
          <w:rFonts w:ascii="Times New Roman" w:hAnsi="Times New Roman" w:cs="Times New Roman"/>
          <w:bCs/>
        </w:rPr>
        <w:t xml:space="preserve"> </w:t>
      </w:r>
      <w:r w:rsidRPr="00361277">
        <w:rPr>
          <w:rFonts w:ascii="Times New Roman" w:hAnsi="Times New Roman" w:cs="Times New Roman"/>
          <w:bCs/>
        </w:rPr>
        <w:t>Members discussed how density relates to available infrastructure. Areas near the interstate currently have more utilities and services, supporting smaller lots. In contrast, outer</w:t>
      </w:r>
      <w:r w:rsidRPr="00361277">
        <w:rPr>
          <w:rFonts w:ascii="Times New Roman" w:hAnsi="Times New Roman" w:cs="Times New Roman"/>
          <w:bCs/>
        </w:rPr>
        <w:noBreakHyphen/>
        <w:t xml:space="preserve">county areas like </w:t>
      </w:r>
      <w:r w:rsidRPr="00361277">
        <w:rPr>
          <w:rFonts w:ascii="Times New Roman" w:hAnsi="Times New Roman" w:cs="Times New Roman"/>
          <w:bCs/>
        </w:rPr>
        <w:t>Caswell</w:t>
      </w:r>
      <w:r w:rsidRPr="00361277">
        <w:rPr>
          <w:rFonts w:ascii="Times New Roman" w:hAnsi="Times New Roman" w:cs="Times New Roman"/>
          <w:bCs/>
        </w:rPr>
        <w:t xml:space="preserve"> and Chatham lack infrastructure and naturally support less dense development. Future extension of water and sewer lines would reduce reliance on larger lot sizes in those areas.</w:t>
      </w:r>
      <w:r w:rsidRPr="00361277">
        <w:rPr>
          <w:rFonts w:ascii="Times New Roman" w:hAnsi="Times New Roman" w:cs="Times New Roman"/>
          <w:bCs/>
        </w:rPr>
        <w:t xml:space="preserve"> The Planning Director</w:t>
      </w:r>
      <w:r w:rsidRPr="00361277">
        <w:rPr>
          <w:rFonts w:ascii="Times New Roman" w:hAnsi="Times New Roman" w:cs="Times New Roman"/>
          <w:bCs/>
        </w:rPr>
        <w:t xml:space="preserve"> highlighted how North Carolina’s planning system differs from most of the state because Alamance County historically has not had traditional zoning. Many statewide rules assume zoning is already in place, including recent restrictions on “down</w:t>
      </w:r>
      <w:r w:rsidRPr="00361277">
        <w:rPr>
          <w:rFonts w:ascii="Times New Roman" w:hAnsi="Times New Roman" w:cs="Times New Roman"/>
          <w:bCs/>
        </w:rPr>
        <w:noBreakHyphen/>
        <w:t xml:space="preserve">zoning.” </w:t>
      </w:r>
      <w:r w:rsidRPr="00361277">
        <w:rPr>
          <w:rFonts w:ascii="Times New Roman" w:hAnsi="Times New Roman" w:cs="Times New Roman"/>
          <w:bCs/>
        </w:rPr>
        <w:t xml:space="preserve">Director Hoagland </w:t>
      </w:r>
      <w:r w:rsidRPr="00361277">
        <w:rPr>
          <w:rFonts w:ascii="Times New Roman" w:hAnsi="Times New Roman" w:cs="Times New Roman"/>
          <w:bCs/>
        </w:rPr>
        <w:t xml:space="preserve">illustrated this by comparing how driving conventions differ internationally: what is considered “normal” in one system is not universal. He noted that </w:t>
      </w:r>
      <w:r w:rsidRPr="00361277">
        <w:rPr>
          <w:rFonts w:ascii="Times New Roman" w:hAnsi="Times New Roman" w:cs="Times New Roman"/>
          <w:bCs/>
        </w:rPr>
        <w:lastRenderedPageBreak/>
        <w:t>understanding these assumptions is important when applying state law to Alamance County’s unique regulatory environment.</w:t>
      </w:r>
    </w:p>
    <w:p w14:paraId="5F5ED34B" w14:textId="67D06CDF" w:rsidR="00311195" w:rsidRPr="00361277" w:rsidRDefault="00311195" w:rsidP="00311195">
      <w:pPr>
        <w:rPr>
          <w:rFonts w:ascii="Times New Roman" w:hAnsi="Times New Roman" w:cs="Times New Roman"/>
          <w:bCs/>
        </w:rPr>
      </w:pPr>
      <w:r w:rsidRPr="00361277">
        <w:rPr>
          <w:rFonts w:ascii="Times New Roman" w:hAnsi="Times New Roman" w:cs="Times New Roman"/>
          <w:bCs/>
        </w:rPr>
        <w:t xml:space="preserve">Director </w:t>
      </w:r>
      <w:r w:rsidRPr="00361277">
        <w:rPr>
          <w:rFonts w:ascii="Times New Roman" w:hAnsi="Times New Roman" w:cs="Times New Roman"/>
          <w:bCs/>
        </w:rPr>
        <w:t xml:space="preserve">Hoagland </w:t>
      </w:r>
      <w:r w:rsidRPr="00361277">
        <w:rPr>
          <w:rFonts w:ascii="Times New Roman" w:hAnsi="Times New Roman" w:cs="Times New Roman"/>
          <w:bCs/>
        </w:rPr>
        <w:t>explained that although Alamance County does not have traditional zoning, most state regulations and development processes assume zoning exists. Commercial projects, new roads, and subdivisions still must meet statewide requirements such as NCDOT driveway permits, NCDEQ permitting, and postal cluster</w:t>
      </w:r>
      <w:r w:rsidRPr="00361277">
        <w:rPr>
          <w:rFonts w:ascii="Times New Roman" w:hAnsi="Times New Roman" w:cs="Times New Roman"/>
          <w:bCs/>
        </w:rPr>
        <w:noBreakHyphen/>
        <w:t>box standards, regardless of whether the county has zoning.</w:t>
      </w:r>
      <w:r w:rsidR="007C7C5C" w:rsidRPr="00361277">
        <w:rPr>
          <w:rFonts w:ascii="Times New Roman" w:hAnsi="Times New Roman" w:cs="Times New Roman"/>
          <w:bCs/>
        </w:rPr>
        <w:t xml:space="preserve"> </w:t>
      </w:r>
      <w:r w:rsidRPr="00361277">
        <w:rPr>
          <w:rFonts w:ascii="Times New Roman" w:hAnsi="Times New Roman" w:cs="Times New Roman"/>
          <w:bCs/>
        </w:rPr>
        <w:t>He noted that much of North Carolina’s land</w:t>
      </w:r>
      <w:r w:rsidRPr="00361277">
        <w:rPr>
          <w:rFonts w:ascii="Times New Roman" w:hAnsi="Times New Roman" w:cs="Times New Roman"/>
          <w:bCs/>
        </w:rPr>
        <w:noBreakHyphen/>
        <w:t>use legislation is written with the assumption that local governments already operate within designated residential, commercial, and industrial districts. For example, draft statewide rules would require accessory dwelling units to be allowed “by right” in residential districts</w:t>
      </w:r>
      <w:r w:rsidR="007C7C5C" w:rsidRPr="00361277">
        <w:rPr>
          <w:rFonts w:ascii="Times New Roman" w:hAnsi="Times New Roman" w:cs="Times New Roman"/>
          <w:bCs/>
        </w:rPr>
        <w:t xml:space="preserve">, </w:t>
      </w:r>
      <w:r w:rsidRPr="00361277">
        <w:rPr>
          <w:rFonts w:ascii="Times New Roman" w:hAnsi="Times New Roman" w:cs="Times New Roman"/>
          <w:bCs/>
        </w:rPr>
        <w:t>yet Alamance County does not have those district categories even though residential uses are permitted countywide.</w:t>
      </w:r>
      <w:r w:rsidR="007C7C5C" w:rsidRPr="00361277">
        <w:rPr>
          <w:rFonts w:ascii="Times New Roman" w:hAnsi="Times New Roman" w:cs="Times New Roman"/>
          <w:bCs/>
        </w:rPr>
        <w:t xml:space="preserve"> </w:t>
      </w:r>
      <w:r w:rsidRPr="00361277">
        <w:rPr>
          <w:rFonts w:ascii="Times New Roman" w:hAnsi="Times New Roman" w:cs="Times New Roman"/>
          <w:bCs/>
        </w:rPr>
        <w:t>He added that Alamance County effectively functions within a “zoning</w:t>
      </w:r>
      <w:r w:rsidRPr="00361277">
        <w:rPr>
          <w:rFonts w:ascii="Times New Roman" w:hAnsi="Times New Roman" w:cs="Times New Roman"/>
          <w:bCs/>
        </w:rPr>
        <w:noBreakHyphen/>
        <w:t>style environment” created by surrounding jurisdictions and state expectations, despite not having formally adopted zoning. He believes that if implemented thoughtfully, zoning can be a useful tool for helping a community define its identity, guide economic development, and establish clearer land</w:t>
      </w:r>
      <w:r w:rsidRPr="00361277">
        <w:rPr>
          <w:rFonts w:ascii="Times New Roman" w:hAnsi="Times New Roman" w:cs="Times New Roman"/>
          <w:bCs/>
        </w:rPr>
        <w:noBreakHyphen/>
        <w:t>use regulations. However, at present the county does not have that tool available.</w:t>
      </w:r>
    </w:p>
    <w:p w14:paraId="3A90DA13" w14:textId="065977CD" w:rsidR="007C7C5C" w:rsidRPr="00361277" w:rsidRDefault="007C7C5C" w:rsidP="007C7C5C">
      <w:pPr>
        <w:rPr>
          <w:rFonts w:ascii="Times New Roman" w:hAnsi="Times New Roman" w:cs="Times New Roman"/>
          <w:bCs/>
        </w:rPr>
      </w:pPr>
      <w:r w:rsidRPr="00361277">
        <w:rPr>
          <w:rFonts w:ascii="Times New Roman" w:hAnsi="Times New Roman" w:cs="Times New Roman"/>
          <w:bCs/>
        </w:rPr>
        <w:t>County Attorney</w:t>
      </w:r>
      <w:r w:rsidRPr="00361277">
        <w:rPr>
          <w:rFonts w:ascii="Times New Roman" w:hAnsi="Times New Roman" w:cs="Times New Roman"/>
          <w:bCs/>
        </w:rPr>
        <w:t xml:space="preserve"> Rik Stevens</w:t>
      </w:r>
      <w:r w:rsidRPr="00361277">
        <w:rPr>
          <w:rFonts w:ascii="Times New Roman" w:hAnsi="Times New Roman" w:cs="Times New Roman"/>
          <w:bCs/>
        </w:rPr>
        <w:t xml:space="preserve"> explained that land</w:t>
      </w:r>
      <w:r w:rsidRPr="00361277">
        <w:rPr>
          <w:rFonts w:ascii="Times New Roman" w:hAnsi="Times New Roman" w:cs="Times New Roman"/>
          <w:bCs/>
        </w:rPr>
        <w:noBreakHyphen/>
        <w:t xml:space="preserve">use authority flows downward: individuals may do anything unless government restricts it, and counties may do nothing unless the state expressly authorizes it. He clarified that recent changes in state law </w:t>
      </w:r>
      <w:r w:rsidRPr="00361277">
        <w:rPr>
          <w:rFonts w:ascii="Times New Roman" w:hAnsi="Times New Roman" w:cs="Times New Roman"/>
          <w:bCs/>
        </w:rPr>
        <w:t xml:space="preserve">define </w:t>
      </w:r>
      <w:r w:rsidRPr="00361277">
        <w:rPr>
          <w:rFonts w:ascii="Times New Roman" w:hAnsi="Times New Roman" w:cs="Times New Roman"/>
          <w:bCs/>
          <w:i/>
          <w:iCs/>
        </w:rPr>
        <w:t>downzoning</w:t>
      </w:r>
      <w:r w:rsidRPr="00361277">
        <w:rPr>
          <w:rFonts w:ascii="Times New Roman" w:hAnsi="Times New Roman" w:cs="Times New Roman"/>
          <w:bCs/>
        </w:rPr>
        <w:t xml:space="preserve"> broadly, including the creation of any non</w:t>
      </w:r>
      <w:r w:rsidRPr="00361277">
        <w:rPr>
          <w:rFonts w:ascii="Times New Roman" w:hAnsi="Times New Roman" w:cs="Times New Roman"/>
          <w:bCs/>
        </w:rPr>
        <w:noBreakHyphen/>
        <w:t>conforming use, lot, structure, improvement, or site element. Because Alamance County currently lacks such restrictions, adopting regulations that create new non</w:t>
      </w:r>
      <w:r w:rsidRPr="00361277">
        <w:rPr>
          <w:rFonts w:ascii="Times New Roman" w:hAnsi="Times New Roman" w:cs="Times New Roman"/>
          <w:bCs/>
        </w:rPr>
        <w:noBreakHyphen/>
        <w:t>conformities could legally qualify as down</w:t>
      </w:r>
      <w:r w:rsidRPr="00361277">
        <w:rPr>
          <w:rFonts w:ascii="Times New Roman" w:hAnsi="Times New Roman" w:cs="Times New Roman"/>
          <w:bCs/>
        </w:rPr>
        <w:noBreakHyphen/>
        <w:t>zoning.</w:t>
      </w:r>
      <w:r w:rsidRPr="00361277">
        <w:rPr>
          <w:rFonts w:ascii="Times New Roman" w:hAnsi="Times New Roman" w:cs="Times New Roman"/>
          <w:bCs/>
        </w:rPr>
        <w:t xml:space="preserve"> </w:t>
      </w:r>
      <w:r w:rsidRPr="00361277">
        <w:rPr>
          <w:rFonts w:ascii="Times New Roman" w:hAnsi="Times New Roman" w:cs="Times New Roman"/>
          <w:bCs/>
        </w:rPr>
        <w:t>He stated that the only way the county can implement such rules without violating the statute is to establish them as initial regulations</w:t>
      </w:r>
      <w:r w:rsidRPr="00361277">
        <w:rPr>
          <w:rFonts w:ascii="Times New Roman" w:hAnsi="Times New Roman" w:cs="Times New Roman"/>
          <w:bCs/>
        </w:rPr>
        <w:t xml:space="preserve">, </w:t>
      </w:r>
      <w:r w:rsidRPr="00361277">
        <w:rPr>
          <w:rFonts w:ascii="Times New Roman" w:hAnsi="Times New Roman" w:cs="Times New Roman"/>
          <w:bCs/>
        </w:rPr>
        <w:t>not changes to existing ones</w:t>
      </w:r>
      <w:r w:rsidRPr="00361277">
        <w:rPr>
          <w:rFonts w:ascii="Times New Roman" w:hAnsi="Times New Roman" w:cs="Times New Roman"/>
          <w:bCs/>
        </w:rPr>
        <w:t xml:space="preserve">, </w:t>
      </w:r>
      <w:r w:rsidRPr="00361277">
        <w:rPr>
          <w:rFonts w:ascii="Times New Roman" w:hAnsi="Times New Roman" w:cs="Times New Roman"/>
          <w:bCs/>
        </w:rPr>
        <w:t>since the county has never previously enacted zoning. He noted that legal opinions differ on how far the county’s authority extends, but the state ultimately decides what counties and cities may regulate.</w:t>
      </w:r>
      <w:r w:rsidRPr="00361277">
        <w:rPr>
          <w:rFonts w:ascii="Times New Roman" w:hAnsi="Times New Roman" w:cs="Times New Roman"/>
          <w:bCs/>
        </w:rPr>
        <w:t xml:space="preserve"> Rik</w:t>
      </w:r>
      <w:r w:rsidRPr="00361277">
        <w:rPr>
          <w:rFonts w:ascii="Times New Roman" w:hAnsi="Times New Roman" w:cs="Times New Roman"/>
          <w:bCs/>
        </w:rPr>
        <w:t xml:space="preserve"> warned that legislators in Raleigh have shown increasing interest in limiting local authority across multiple </w:t>
      </w:r>
      <w:r w:rsidRPr="00361277">
        <w:rPr>
          <w:rFonts w:ascii="Times New Roman" w:hAnsi="Times New Roman" w:cs="Times New Roman"/>
          <w:bCs/>
        </w:rPr>
        <w:t xml:space="preserve">areas, </w:t>
      </w:r>
      <w:r w:rsidRPr="00361277">
        <w:rPr>
          <w:rFonts w:ascii="Times New Roman" w:hAnsi="Times New Roman" w:cs="Times New Roman"/>
          <w:bCs/>
        </w:rPr>
        <w:t>not just land use</w:t>
      </w:r>
      <w:r w:rsidRPr="00361277">
        <w:rPr>
          <w:rFonts w:ascii="Times New Roman" w:hAnsi="Times New Roman" w:cs="Times New Roman"/>
          <w:bCs/>
        </w:rPr>
        <w:t xml:space="preserve">, </w:t>
      </w:r>
      <w:r w:rsidRPr="00361277">
        <w:rPr>
          <w:rFonts w:ascii="Times New Roman" w:hAnsi="Times New Roman" w:cs="Times New Roman"/>
          <w:bCs/>
        </w:rPr>
        <w:t>and that state statutes in Chapter 160D apply uniformly to both cities and counties. He emphasized that the board must package its rural</w:t>
      </w:r>
      <w:r w:rsidRPr="00361277">
        <w:rPr>
          <w:rFonts w:ascii="Times New Roman" w:hAnsi="Times New Roman" w:cs="Times New Roman"/>
          <w:bCs/>
        </w:rPr>
        <w:noBreakHyphen/>
        <w:t>preservation and UDO changes carefully, because current law allows only a single opportunity to enact them without triggering prohibited down</w:t>
      </w:r>
      <w:r w:rsidRPr="00361277">
        <w:rPr>
          <w:rFonts w:ascii="Times New Roman" w:hAnsi="Times New Roman" w:cs="Times New Roman"/>
          <w:bCs/>
        </w:rPr>
        <w:noBreakHyphen/>
        <w:t xml:space="preserve">zoning. Conversations with </w:t>
      </w:r>
      <w:r w:rsidRPr="00361277">
        <w:rPr>
          <w:rFonts w:ascii="Times New Roman" w:hAnsi="Times New Roman" w:cs="Times New Roman"/>
          <w:bCs/>
        </w:rPr>
        <w:lastRenderedPageBreak/>
        <w:t>legislators suggest that changes to loosen down</w:t>
      </w:r>
      <w:r w:rsidRPr="00361277">
        <w:rPr>
          <w:rFonts w:ascii="Times New Roman" w:hAnsi="Times New Roman" w:cs="Times New Roman"/>
          <w:bCs/>
        </w:rPr>
        <w:noBreakHyphen/>
        <w:t>zoning prohibitions are unlikely. He also noted that under current law, down</w:t>
      </w:r>
      <w:r w:rsidRPr="00361277">
        <w:rPr>
          <w:rFonts w:ascii="Times New Roman" w:hAnsi="Times New Roman" w:cs="Times New Roman"/>
          <w:bCs/>
        </w:rPr>
        <w:noBreakHyphen/>
        <w:t>zoning is not permitted unless property owners give consent.</w:t>
      </w:r>
    </w:p>
    <w:p w14:paraId="47B07554" w14:textId="77777777" w:rsidR="005B5311" w:rsidRPr="00361277" w:rsidRDefault="005B5311" w:rsidP="005B5311">
      <w:pPr>
        <w:rPr>
          <w:rFonts w:ascii="Times New Roman" w:hAnsi="Times New Roman" w:cs="Times New Roman"/>
          <w:bCs/>
        </w:rPr>
      </w:pPr>
    </w:p>
    <w:p w14:paraId="28BA4AF8" w14:textId="02C3D7A3" w:rsidR="007C7C5C" w:rsidRPr="00361277" w:rsidRDefault="007C7C5C" w:rsidP="007C7C5C">
      <w:pPr>
        <w:rPr>
          <w:rFonts w:ascii="Times New Roman" w:hAnsi="Times New Roman" w:cs="Times New Roman"/>
          <w:bCs/>
        </w:rPr>
      </w:pPr>
      <w:r w:rsidRPr="00361277">
        <w:rPr>
          <w:rFonts w:ascii="Times New Roman" w:hAnsi="Times New Roman" w:cs="Times New Roman"/>
          <w:bCs/>
        </w:rPr>
        <w:t>The board discussed how state land</w:t>
      </w:r>
      <w:r w:rsidRPr="00361277">
        <w:rPr>
          <w:rFonts w:ascii="Times New Roman" w:hAnsi="Times New Roman" w:cs="Times New Roman"/>
          <w:bCs/>
        </w:rPr>
        <w:noBreakHyphen/>
        <w:t>use laws assume that local governments already have zoning in place, noting that requirements related to conditional rezoning and property</w:t>
      </w:r>
      <w:r w:rsidRPr="00361277">
        <w:rPr>
          <w:rFonts w:ascii="Times New Roman" w:hAnsi="Times New Roman" w:cs="Times New Roman"/>
          <w:bCs/>
        </w:rPr>
        <w:noBreakHyphen/>
        <w:t>owner consent are built on those assumptions. Alamance County remains an outlier because it has no zoning in its unincorporated areas, whereas most municipalities</w:t>
      </w:r>
      <w:r w:rsidRPr="00361277">
        <w:rPr>
          <w:rFonts w:ascii="Times New Roman" w:hAnsi="Times New Roman" w:cs="Times New Roman"/>
          <w:bCs/>
        </w:rPr>
        <w:t xml:space="preserve">, </w:t>
      </w:r>
      <w:r w:rsidRPr="00361277">
        <w:rPr>
          <w:rFonts w:ascii="Times New Roman" w:hAnsi="Times New Roman" w:cs="Times New Roman"/>
          <w:bCs/>
        </w:rPr>
        <w:t>and many counties</w:t>
      </w:r>
      <w:r w:rsidRPr="00361277">
        <w:rPr>
          <w:rFonts w:ascii="Times New Roman" w:hAnsi="Times New Roman" w:cs="Times New Roman"/>
          <w:bCs/>
        </w:rPr>
        <w:t xml:space="preserve"> </w:t>
      </w:r>
      <w:r w:rsidRPr="00361277">
        <w:rPr>
          <w:rFonts w:ascii="Times New Roman" w:hAnsi="Times New Roman" w:cs="Times New Roman"/>
          <w:bCs/>
        </w:rPr>
        <w:t>do. The board reviewed the map showing incorporated areas and ETJs, confirming that those jurisdictions already operate under zoning regulations.</w:t>
      </w:r>
      <w:r w:rsidRPr="00361277">
        <w:rPr>
          <w:rFonts w:ascii="Times New Roman" w:hAnsi="Times New Roman" w:cs="Times New Roman"/>
          <w:bCs/>
        </w:rPr>
        <w:t xml:space="preserve"> </w:t>
      </w:r>
      <w:r w:rsidRPr="00361277">
        <w:rPr>
          <w:rFonts w:ascii="Times New Roman" w:hAnsi="Times New Roman" w:cs="Times New Roman"/>
          <w:bCs/>
        </w:rPr>
        <w:t>Members agreed they were ready to proceed and asked whether a motion was needed or simply consensus to include the rural</w:t>
      </w:r>
      <w:r w:rsidRPr="00361277">
        <w:rPr>
          <w:rFonts w:ascii="Times New Roman" w:hAnsi="Times New Roman" w:cs="Times New Roman"/>
          <w:bCs/>
        </w:rPr>
        <w:noBreakHyphen/>
        <w:t xml:space="preserve">preservation recommendations within the larger UDO package. After confirming that a formal motion was appropriate, </w:t>
      </w:r>
      <w:r w:rsidRPr="00361277">
        <w:rPr>
          <w:rFonts w:ascii="Times New Roman" w:hAnsi="Times New Roman" w:cs="Times New Roman"/>
          <w:bCs/>
        </w:rPr>
        <w:t>Stephen Dodson</w:t>
      </w:r>
      <w:r w:rsidRPr="00361277">
        <w:rPr>
          <w:rFonts w:ascii="Times New Roman" w:hAnsi="Times New Roman" w:cs="Times New Roman"/>
          <w:bCs/>
        </w:rPr>
        <w:t xml:space="preserve"> made a motion to include the recommendations in the package as presented.</w:t>
      </w:r>
    </w:p>
    <w:p w14:paraId="62BD6434" w14:textId="72F4B834" w:rsidR="007C7C5C" w:rsidRPr="00361277" w:rsidRDefault="007C7C5C" w:rsidP="007C7C5C">
      <w:pPr>
        <w:rPr>
          <w:rFonts w:ascii="Times New Roman" w:hAnsi="Times New Roman" w:cs="Times New Roman"/>
          <w:bCs/>
        </w:rPr>
      </w:pPr>
      <w:r w:rsidRPr="00361277">
        <w:rPr>
          <w:rFonts w:ascii="Times New Roman" w:hAnsi="Times New Roman" w:cs="Times New Roman"/>
          <w:bCs/>
        </w:rPr>
        <w:t>Members of the public asked whether they could comment on the board’s latest discussion, and the board agreed to reopen public comments. A resident questioned how citizens are supposed to be notified about planning matters, referencing earlier remarks that the county currently has no formal notification process. The board reaffirmed that this was the answer previously given when the question was asked officially.</w:t>
      </w:r>
      <w:r w:rsidRPr="00361277">
        <w:rPr>
          <w:rFonts w:ascii="Times New Roman" w:hAnsi="Times New Roman" w:cs="Times New Roman"/>
          <w:bCs/>
        </w:rPr>
        <w:t xml:space="preserve"> </w:t>
      </w:r>
      <w:r w:rsidRPr="00361277">
        <w:rPr>
          <w:rFonts w:ascii="Times New Roman" w:hAnsi="Times New Roman" w:cs="Times New Roman"/>
          <w:bCs/>
        </w:rPr>
        <w:t>Another resident raised concerns about the discontinuation of broader community outreach, noting that subcommittee members originally intended to speak with as many residents as possible before being asked to halt additional meetings. Several residents expressed frustration that the planning process was moving forward without more opportunities for public input, stating that such conversations should occur before recommendations are finalized.</w:t>
      </w:r>
      <w:r w:rsidRPr="00361277">
        <w:rPr>
          <w:rFonts w:ascii="Times New Roman" w:hAnsi="Times New Roman" w:cs="Times New Roman"/>
          <w:bCs/>
        </w:rPr>
        <w:t xml:space="preserve"> </w:t>
      </w:r>
      <w:r w:rsidRPr="00361277">
        <w:rPr>
          <w:rFonts w:ascii="Times New Roman" w:hAnsi="Times New Roman" w:cs="Times New Roman"/>
          <w:bCs/>
        </w:rPr>
        <w:t>Public comments then shifted toward tax impacts and assumptions about revenue. Speakers questioned whether industrial businesses fully pay taxes, including sales tax, without audits; others argued that residential development carries significant costs for the county, especially regarding schools and emergency services, which dominate the county budget. Board members clarified that the county’s largest expenditures are schools followed by emergency services, and that residential development often requires more resources than it generates, whereas agricultural uses typically impose fewer public</w:t>
      </w:r>
      <w:r w:rsidRPr="00361277">
        <w:rPr>
          <w:rFonts w:ascii="Times New Roman" w:hAnsi="Times New Roman" w:cs="Times New Roman"/>
          <w:bCs/>
        </w:rPr>
        <w:noBreakHyphen/>
        <w:t>service demands.</w:t>
      </w:r>
    </w:p>
    <w:p w14:paraId="08530633" w14:textId="6B62533B" w:rsidR="007C7C5C" w:rsidRPr="00361277" w:rsidRDefault="007C7C5C" w:rsidP="007C7C5C">
      <w:pPr>
        <w:rPr>
          <w:rFonts w:ascii="Times New Roman" w:hAnsi="Times New Roman" w:cs="Times New Roman"/>
          <w:bCs/>
        </w:rPr>
      </w:pPr>
      <w:r w:rsidRPr="00361277">
        <w:rPr>
          <w:rFonts w:ascii="Times New Roman" w:hAnsi="Times New Roman" w:cs="Times New Roman"/>
          <w:bCs/>
        </w:rPr>
        <w:lastRenderedPageBreak/>
        <w:t>Residents stressed that discussions about zoning, taxes, and long</w:t>
      </w:r>
      <w:r w:rsidRPr="00361277">
        <w:rPr>
          <w:rFonts w:ascii="Times New Roman" w:hAnsi="Times New Roman" w:cs="Times New Roman"/>
          <w:bCs/>
        </w:rPr>
        <w:noBreakHyphen/>
        <w:t>term development impacts should occur in open forums rather than at the end stages of a UDO update. They stated that county commissioners previously campaigned against zoning and urged the board to seek additional meetings to gather more public feedback. Several speakers warned that implementing these recommendations without broader engagement could lead to strong public opposition, as has happened in past planning efforts.</w:t>
      </w:r>
      <w:r w:rsidRPr="00361277">
        <w:rPr>
          <w:rFonts w:ascii="Times New Roman" w:hAnsi="Times New Roman" w:cs="Times New Roman"/>
          <w:bCs/>
        </w:rPr>
        <w:t xml:space="preserve"> Commissioner Powell</w:t>
      </w:r>
      <w:r w:rsidRPr="00361277">
        <w:rPr>
          <w:rFonts w:ascii="Times New Roman" w:hAnsi="Times New Roman" w:cs="Times New Roman"/>
          <w:bCs/>
        </w:rPr>
        <w:t xml:space="preserve"> noted ongoing debate over whether the community is ready for countywide zoning, stating that if residents clearly understood the issues, many might support zoning. Others have expressed the opposite view, believing the public would vote against it. </w:t>
      </w:r>
      <w:r w:rsidRPr="00361277">
        <w:rPr>
          <w:rFonts w:ascii="Times New Roman" w:hAnsi="Times New Roman" w:cs="Times New Roman"/>
          <w:bCs/>
        </w:rPr>
        <w:t>Commissioner Powell</w:t>
      </w:r>
      <w:r w:rsidRPr="00361277">
        <w:rPr>
          <w:rFonts w:ascii="Times New Roman" w:hAnsi="Times New Roman" w:cs="Times New Roman"/>
          <w:bCs/>
        </w:rPr>
        <w:t xml:space="preserve"> reiterated personal support for pursuing countywide zoning when the community is prepared.</w:t>
      </w:r>
    </w:p>
    <w:p w14:paraId="24AB90FF" w14:textId="6A51108E" w:rsidR="007C7C5C" w:rsidRPr="00361277" w:rsidRDefault="007C7C5C" w:rsidP="007C7C5C">
      <w:pPr>
        <w:rPr>
          <w:rFonts w:ascii="Times New Roman" w:hAnsi="Times New Roman" w:cs="Times New Roman"/>
          <w:bCs/>
        </w:rPr>
      </w:pPr>
      <w:r w:rsidRPr="00361277">
        <w:rPr>
          <w:rFonts w:ascii="Times New Roman" w:hAnsi="Times New Roman" w:cs="Times New Roman"/>
          <w:bCs/>
        </w:rPr>
        <w:t>A member of the public, identifying himself as a representative of a local land</w:t>
      </w:r>
      <w:r w:rsidRPr="00361277">
        <w:rPr>
          <w:rFonts w:ascii="Times New Roman" w:hAnsi="Times New Roman" w:cs="Times New Roman"/>
          <w:bCs/>
        </w:rPr>
        <w:noBreakHyphen/>
        <w:t>development and home</w:t>
      </w:r>
      <w:r w:rsidRPr="00361277">
        <w:rPr>
          <w:rFonts w:ascii="Times New Roman" w:hAnsi="Times New Roman" w:cs="Times New Roman"/>
          <w:bCs/>
        </w:rPr>
        <w:noBreakHyphen/>
        <w:t>building company, stated that the proposal appears to be a “stealth rezoning.” He warned he would personally fund initial litigation costs if the plan were adopted, saying he believed the approach was wrong.</w:t>
      </w:r>
      <w:r w:rsidRPr="00361277">
        <w:rPr>
          <w:rFonts w:ascii="Times New Roman" w:hAnsi="Times New Roman" w:cs="Times New Roman"/>
          <w:bCs/>
        </w:rPr>
        <w:t xml:space="preserve"> </w:t>
      </w:r>
      <w:r w:rsidRPr="00361277">
        <w:rPr>
          <w:rFonts w:ascii="Times New Roman" w:hAnsi="Times New Roman" w:cs="Times New Roman"/>
          <w:bCs/>
        </w:rPr>
        <w:t>Another resident commented that buyers who want more acreage can already purchase additional lots, giving an example of purchasing and dividing an adjacent lot with a neighbor to prevent further development near their home. They argued that increasing minimum lot sizes may remove flexibility for families who cannot afford larger parcels.</w:t>
      </w:r>
      <w:r w:rsidRPr="00361277">
        <w:rPr>
          <w:rFonts w:ascii="Times New Roman" w:hAnsi="Times New Roman" w:cs="Times New Roman"/>
          <w:bCs/>
        </w:rPr>
        <w:t xml:space="preserve"> </w:t>
      </w:r>
      <w:r w:rsidRPr="00361277">
        <w:rPr>
          <w:rFonts w:ascii="Times New Roman" w:hAnsi="Times New Roman" w:cs="Times New Roman"/>
          <w:bCs/>
        </w:rPr>
        <w:t>A participant requested clarification of earlier statements regarding the percentage of unincorporated county land that would fall under rural residential and agricultural districts. Board members responded that roughly 90% of land under county jurisdiction (excluding municipalities and their ETJs) lies within those two districts. The board further explained the difference between acreage controlled by the county versus acreage located in municipal jurisdictions with existing zoning.</w:t>
      </w:r>
    </w:p>
    <w:p w14:paraId="64E65BE7" w14:textId="77777777" w:rsidR="007C7C5C" w:rsidRPr="00361277" w:rsidRDefault="007C7C5C" w:rsidP="007C7C5C">
      <w:pPr>
        <w:rPr>
          <w:rFonts w:ascii="Times New Roman" w:hAnsi="Times New Roman" w:cs="Times New Roman"/>
          <w:bCs/>
        </w:rPr>
      </w:pPr>
      <w:r w:rsidRPr="00361277">
        <w:rPr>
          <w:rFonts w:ascii="Times New Roman" w:hAnsi="Times New Roman" w:cs="Times New Roman"/>
          <w:bCs/>
        </w:rPr>
        <w:t>A community member again asked how recommendations shifted from 70,000 square feet to a 2</w:t>
      </w:r>
      <w:r w:rsidRPr="00361277">
        <w:rPr>
          <w:rFonts w:ascii="Times New Roman" w:hAnsi="Times New Roman" w:cs="Times New Roman"/>
          <w:bCs/>
        </w:rPr>
        <w:noBreakHyphen/>
        <w:t>acre minimum. Board members explained that during subcommittee meetings, many attendees advocated strongly for a full 2</w:t>
      </w:r>
      <w:r w:rsidRPr="00361277">
        <w:rPr>
          <w:rFonts w:ascii="Times New Roman" w:hAnsi="Times New Roman" w:cs="Times New Roman"/>
          <w:bCs/>
        </w:rPr>
        <w:noBreakHyphen/>
        <w:t>acre minimum in agricultural areas, saying 70,000 square feet was insufficient. In response, the subcommittee adjusted its final recommendations to:</w:t>
      </w:r>
    </w:p>
    <w:p w14:paraId="7460A1E1" w14:textId="77777777" w:rsidR="007C7C5C" w:rsidRPr="00361277" w:rsidRDefault="007C7C5C" w:rsidP="007C7C5C">
      <w:pPr>
        <w:numPr>
          <w:ilvl w:val="0"/>
          <w:numId w:val="14"/>
        </w:numPr>
        <w:spacing w:after="0"/>
        <w:rPr>
          <w:rFonts w:ascii="Times New Roman" w:hAnsi="Times New Roman" w:cs="Times New Roman"/>
          <w:bCs/>
        </w:rPr>
      </w:pPr>
      <w:r w:rsidRPr="00361277">
        <w:rPr>
          <w:rFonts w:ascii="Times New Roman" w:hAnsi="Times New Roman" w:cs="Times New Roman"/>
          <w:bCs/>
        </w:rPr>
        <w:t>Raise agricultural minimum lots to 2 acres,</w:t>
      </w:r>
    </w:p>
    <w:p w14:paraId="3A2F2355" w14:textId="77777777" w:rsidR="007C7C5C" w:rsidRPr="00361277" w:rsidRDefault="007C7C5C" w:rsidP="007C7C5C">
      <w:pPr>
        <w:numPr>
          <w:ilvl w:val="0"/>
          <w:numId w:val="14"/>
        </w:numPr>
        <w:spacing w:after="0"/>
        <w:rPr>
          <w:rFonts w:ascii="Times New Roman" w:hAnsi="Times New Roman" w:cs="Times New Roman"/>
          <w:bCs/>
        </w:rPr>
      </w:pPr>
      <w:r w:rsidRPr="00361277">
        <w:rPr>
          <w:rFonts w:ascii="Times New Roman" w:hAnsi="Times New Roman" w:cs="Times New Roman"/>
          <w:bCs/>
        </w:rPr>
        <w:t>Increase rural</w:t>
      </w:r>
      <w:r w:rsidRPr="00361277">
        <w:rPr>
          <w:rFonts w:ascii="Times New Roman" w:hAnsi="Times New Roman" w:cs="Times New Roman"/>
          <w:bCs/>
        </w:rPr>
        <w:noBreakHyphen/>
        <w:t>residential minimums from 60,000 to 65,000 square feet, and</w:t>
      </w:r>
    </w:p>
    <w:p w14:paraId="3D6B519D" w14:textId="77777777" w:rsidR="007C7C5C" w:rsidRPr="00361277" w:rsidRDefault="007C7C5C" w:rsidP="007C7C5C">
      <w:pPr>
        <w:numPr>
          <w:ilvl w:val="0"/>
          <w:numId w:val="14"/>
        </w:numPr>
        <w:spacing w:after="0"/>
        <w:rPr>
          <w:rFonts w:ascii="Times New Roman" w:hAnsi="Times New Roman" w:cs="Times New Roman"/>
          <w:bCs/>
        </w:rPr>
      </w:pPr>
      <w:r w:rsidRPr="00361277">
        <w:rPr>
          <w:rFonts w:ascii="Times New Roman" w:hAnsi="Times New Roman" w:cs="Times New Roman"/>
          <w:bCs/>
        </w:rPr>
        <w:t>Reduce rural</w:t>
      </w:r>
      <w:r w:rsidRPr="00361277">
        <w:rPr>
          <w:rFonts w:ascii="Times New Roman" w:hAnsi="Times New Roman" w:cs="Times New Roman"/>
          <w:bCs/>
        </w:rPr>
        <w:noBreakHyphen/>
        <w:t>community minimums from 1 acre to 30,000 square feet.</w:t>
      </w:r>
    </w:p>
    <w:p w14:paraId="7B3848BF" w14:textId="77777777" w:rsidR="007C7C5C" w:rsidRPr="00361277" w:rsidRDefault="007C7C5C" w:rsidP="007C7C5C">
      <w:pPr>
        <w:spacing w:after="0"/>
        <w:ind w:left="720"/>
        <w:rPr>
          <w:rFonts w:ascii="Times New Roman" w:hAnsi="Times New Roman" w:cs="Times New Roman"/>
          <w:bCs/>
        </w:rPr>
      </w:pPr>
    </w:p>
    <w:p w14:paraId="5926D6CA" w14:textId="77777777" w:rsidR="007C7C5C" w:rsidRPr="00361277" w:rsidRDefault="007C7C5C" w:rsidP="007C7C5C">
      <w:pPr>
        <w:rPr>
          <w:rFonts w:ascii="Times New Roman" w:hAnsi="Times New Roman" w:cs="Times New Roman"/>
          <w:bCs/>
        </w:rPr>
      </w:pPr>
      <w:r w:rsidRPr="00361277">
        <w:rPr>
          <w:rFonts w:ascii="Times New Roman" w:hAnsi="Times New Roman" w:cs="Times New Roman"/>
          <w:bCs/>
        </w:rPr>
        <w:t>Members added that a 2</w:t>
      </w:r>
      <w:r w:rsidRPr="00361277">
        <w:rPr>
          <w:rFonts w:ascii="Times New Roman" w:hAnsi="Times New Roman" w:cs="Times New Roman"/>
          <w:bCs/>
        </w:rPr>
        <w:noBreakHyphen/>
        <w:t>acre standard already applies in existing critical</w:t>
      </w:r>
      <w:r w:rsidRPr="00361277">
        <w:rPr>
          <w:rFonts w:ascii="Times New Roman" w:hAnsi="Times New Roman" w:cs="Times New Roman"/>
          <w:bCs/>
        </w:rPr>
        <w:noBreakHyphen/>
        <w:t>watershed areas, and that extending this familiar standard to outer rural areas was part of the rationale. Residents questioned whether applying critical</w:t>
      </w:r>
      <w:r w:rsidRPr="00361277">
        <w:rPr>
          <w:rFonts w:ascii="Times New Roman" w:hAnsi="Times New Roman" w:cs="Times New Roman"/>
          <w:bCs/>
        </w:rPr>
        <w:noBreakHyphen/>
        <w:t>watershed logic to non</w:t>
      </w:r>
      <w:r w:rsidRPr="00361277">
        <w:rPr>
          <w:rFonts w:ascii="Times New Roman" w:hAnsi="Times New Roman" w:cs="Times New Roman"/>
          <w:bCs/>
        </w:rPr>
        <w:noBreakHyphen/>
        <w:t>watershed areas fairly justified a countywide shift. Board members acknowledged that a small portion of agricultural land is already governed by 2</w:t>
      </w:r>
      <w:r w:rsidRPr="00361277">
        <w:rPr>
          <w:rFonts w:ascii="Times New Roman" w:hAnsi="Times New Roman" w:cs="Times New Roman"/>
          <w:bCs/>
        </w:rPr>
        <w:noBreakHyphen/>
        <w:t>acre requirements due to watershed protections, and that applying similar standards elsewhere was intended to create consistency; however, they agreed that understanding the distribution of watershed versus non</w:t>
      </w:r>
      <w:r w:rsidRPr="00361277">
        <w:rPr>
          <w:rFonts w:ascii="Times New Roman" w:hAnsi="Times New Roman" w:cs="Times New Roman"/>
          <w:bCs/>
        </w:rPr>
        <w:noBreakHyphen/>
        <w:t>watershed land is important for context.</w:t>
      </w:r>
    </w:p>
    <w:p w14:paraId="420AECA8" w14:textId="0856C66A" w:rsidR="007C7C5C" w:rsidRPr="00361277" w:rsidRDefault="007C7C5C" w:rsidP="007C7C5C">
      <w:pPr>
        <w:rPr>
          <w:rFonts w:ascii="Times New Roman" w:hAnsi="Times New Roman" w:cs="Times New Roman"/>
          <w:bCs/>
        </w:rPr>
      </w:pPr>
      <w:r w:rsidRPr="00361277">
        <w:rPr>
          <w:rFonts w:ascii="Times New Roman" w:hAnsi="Times New Roman" w:cs="Times New Roman"/>
          <w:bCs/>
        </w:rPr>
        <w:t>Board members reaffirmed that these recommendations will be incorporated into the larger UDO amendment package for review at the next meeting, and that community input will remain essential. They reiterated that nothing has yet gone to the county commissioners and that significant review time</w:t>
      </w:r>
      <w:r w:rsidR="00852145" w:rsidRPr="00361277">
        <w:rPr>
          <w:rFonts w:ascii="Times New Roman" w:hAnsi="Times New Roman" w:cs="Times New Roman"/>
          <w:bCs/>
        </w:rPr>
        <w:t xml:space="preserve">, </w:t>
      </w:r>
      <w:r w:rsidRPr="00361277">
        <w:rPr>
          <w:rFonts w:ascii="Times New Roman" w:hAnsi="Times New Roman" w:cs="Times New Roman"/>
          <w:bCs/>
        </w:rPr>
        <w:t>and further dialogue</w:t>
      </w:r>
      <w:r w:rsidR="00852145" w:rsidRPr="00361277">
        <w:rPr>
          <w:rFonts w:ascii="Times New Roman" w:hAnsi="Times New Roman" w:cs="Times New Roman"/>
          <w:bCs/>
        </w:rPr>
        <w:t xml:space="preserve">, </w:t>
      </w:r>
      <w:r w:rsidRPr="00361277">
        <w:rPr>
          <w:rFonts w:ascii="Times New Roman" w:hAnsi="Times New Roman" w:cs="Times New Roman"/>
          <w:bCs/>
        </w:rPr>
        <w:t>is still expected before final decisions.</w:t>
      </w:r>
    </w:p>
    <w:p w14:paraId="5618DA1E" w14:textId="534C8BBF" w:rsidR="00852145" w:rsidRPr="00361277" w:rsidRDefault="00852145" w:rsidP="00852145">
      <w:pPr>
        <w:rPr>
          <w:rFonts w:ascii="Times New Roman" w:hAnsi="Times New Roman" w:cs="Times New Roman"/>
          <w:bCs/>
        </w:rPr>
      </w:pPr>
      <w:r w:rsidRPr="00361277">
        <w:rPr>
          <w:rFonts w:ascii="Times New Roman" w:hAnsi="Times New Roman" w:cs="Times New Roman"/>
          <w:bCs/>
        </w:rPr>
        <w:t>Board Member Amie Perkins</w:t>
      </w:r>
      <w:r w:rsidRPr="00361277">
        <w:rPr>
          <w:rFonts w:ascii="Times New Roman" w:hAnsi="Times New Roman" w:cs="Times New Roman"/>
          <w:bCs/>
        </w:rPr>
        <w:t xml:space="preserve"> commented that statistics can be selectively used to support any argument (“</w:t>
      </w:r>
      <w:r w:rsidRPr="00361277">
        <w:rPr>
          <w:rFonts w:ascii="Times New Roman" w:hAnsi="Times New Roman" w:cs="Times New Roman"/>
          <w:bCs/>
        </w:rPr>
        <w:t>liars’</w:t>
      </w:r>
      <w:r w:rsidRPr="00361277">
        <w:rPr>
          <w:rFonts w:ascii="Times New Roman" w:hAnsi="Times New Roman" w:cs="Times New Roman"/>
          <w:bCs/>
        </w:rPr>
        <w:t xml:space="preserve"> poker” or “liars</w:t>
      </w:r>
      <w:r w:rsidRPr="00361277">
        <w:rPr>
          <w:rFonts w:ascii="Times New Roman" w:hAnsi="Times New Roman" w:cs="Times New Roman"/>
          <w:bCs/>
        </w:rPr>
        <w:t>’</w:t>
      </w:r>
      <w:r w:rsidRPr="00361277">
        <w:rPr>
          <w:rFonts w:ascii="Times New Roman" w:hAnsi="Times New Roman" w:cs="Times New Roman"/>
          <w:bCs/>
        </w:rPr>
        <w:t xml:space="preserve"> math”) and urged the board to consider all available information before making decisions. They stated that clearer communication from the beginning might have helped residents understand the proposal and trust the process. The </w:t>
      </w:r>
      <w:r w:rsidRPr="00361277">
        <w:rPr>
          <w:rFonts w:ascii="Times New Roman" w:hAnsi="Times New Roman" w:cs="Times New Roman"/>
          <w:bCs/>
        </w:rPr>
        <w:t>member of the public</w:t>
      </w:r>
      <w:r w:rsidRPr="00361277">
        <w:rPr>
          <w:rFonts w:ascii="Times New Roman" w:hAnsi="Times New Roman" w:cs="Times New Roman"/>
          <w:bCs/>
        </w:rPr>
        <w:t xml:space="preserve"> expressed frustration that the board</w:t>
      </w:r>
      <w:r w:rsidRPr="00361277">
        <w:rPr>
          <w:rFonts w:ascii="Times New Roman" w:hAnsi="Times New Roman" w:cs="Times New Roman"/>
          <w:bCs/>
        </w:rPr>
        <w:t xml:space="preserve">, </w:t>
      </w:r>
      <w:r w:rsidRPr="00361277">
        <w:rPr>
          <w:rFonts w:ascii="Times New Roman" w:hAnsi="Times New Roman" w:cs="Times New Roman"/>
          <w:bCs/>
        </w:rPr>
        <w:t xml:space="preserve">after working on the issue for more than two </w:t>
      </w:r>
      <w:r w:rsidRPr="00361277">
        <w:rPr>
          <w:rFonts w:ascii="Times New Roman" w:hAnsi="Times New Roman" w:cs="Times New Roman"/>
          <w:bCs/>
        </w:rPr>
        <w:t xml:space="preserve">years, </w:t>
      </w:r>
      <w:r w:rsidRPr="00361277">
        <w:rPr>
          <w:rFonts w:ascii="Times New Roman" w:hAnsi="Times New Roman" w:cs="Times New Roman"/>
          <w:bCs/>
        </w:rPr>
        <w:t>could not readily answer questions about how much county land would be affected, leaving it to residents to provide those figures.</w:t>
      </w:r>
      <w:r w:rsidRPr="00361277">
        <w:rPr>
          <w:rFonts w:ascii="Times New Roman" w:hAnsi="Times New Roman" w:cs="Times New Roman"/>
          <w:bCs/>
        </w:rPr>
        <w:t xml:space="preserve"> </w:t>
      </w:r>
      <w:r w:rsidRPr="00361277">
        <w:rPr>
          <w:rFonts w:ascii="Times New Roman" w:hAnsi="Times New Roman" w:cs="Times New Roman"/>
          <w:bCs/>
        </w:rPr>
        <w:t>The board acknowledged that the rural residential and agricultural districts together cover roughly 90% of the county’s unincorporated jurisdiction, meaning the proposed rural</w:t>
      </w:r>
      <w:r w:rsidRPr="00361277">
        <w:rPr>
          <w:rFonts w:ascii="Times New Roman" w:hAnsi="Times New Roman" w:cs="Times New Roman"/>
          <w:bCs/>
        </w:rPr>
        <w:noBreakHyphen/>
        <w:t>preservation regulations will affect most rural residents in some way. A board member clarified that although rural residential and agricultural areas would experience the most significant impacts, the entire unincorporated area would be affected by aspects of the broader UDO revisions.</w:t>
      </w:r>
      <w:r w:rsidRPr="00361277">
        <w:rPr>
          <w:rFonts w:ascii="Times New Roman" w:hAnsi="Times New Roman" w:cs="Times New Roman"/>
          <w:bCs/>
        </w:rPr>
        <w:t xml:space="preserve"> </w:t>
      </w:r>
      <w:r w:rsidRPr="00361277">
        <w:rPr>
          <w:rFonts w:ascii="Times New Roman" w:hAnsi="Times New Roman" w:cs="Times New Roman"/>
          <w:bCs/>
        </w:rPr>
        <w:t>The second reopened public</w:t>
      </w:r>
      <w:r w:rsidRPr="00361277">
        <w:rPr>
          <w:rFonts w:ascii="Times New Roman" w:hAnsi="Times New Roman" w:cs="Times New Roman"/>
          <w:bCs/>
        </w:rPr>
        <w:noBreakHyphen/>
        <w:t>comment period was then closed. A board member noted they had contacted all individuals previously reached during subcommittee outreach to inform them that the community</w:t>
      </w:r>
      <w:r w:rsidRPr="00361277">
        <w:rPr>
          <w:rFonts w:ascii="Times New Roman" w:hAnsi="Times New Roman" w:cs="Times New Roman"/>
          <w:bCs/>
        </w:rPr>
        <w:noBreakHyphen/>
        <w:t xml:space="preserve">meeting phase had been discontinued and that the recommendations were </w:t>
      </w:r>
      <w:r w:rsidRPr="00361277">
        <w:rPr>
          <w:rFonts w:ascii="Times New Roman" w:hAnsi="Times New Roman" w:cs="Times New Roman"/>
          <w:bCs/>
        </w:rPr>
        <w:t>forwarded</w:t>
      </w:r>
      <w:r w:rsidRPr="00361277">
        <w:rPr>
          <w:rFonts w:ascii="Times New Roman" w:hAnsi="Times New Roman" w:cs="Times New Roman"/>
          <w:bCs/>
        </w:rPr>
        <w:t xml:space="preserve"> to the full Planning Board. When asked how many meetings had been held, </w:t>
      </w:r>
      <w:r w:rsidRPr="00361277">
        <w:rPr>
          <w:rFonts w:ascii="Times New Roman" w:hAnsi="Times New Roman" w:cs="Times New Roman"/>
          <w:bCs/>
        </w:rPr>
        <w:t>the subcommittee</w:t>
      </w:r>
      <w:r w:rsidRPr="00361277">
        <w:rPr>
          <w:rFonts w:ascii="Times New Roman" w:hAnsi="Times New Roman" w:cs="Times New Roman"/>
          <w:bCs/>
        </w:rPr>
        <w:t xml:space="preserve"> described one formal community meeting, two meetings with homebuilders, and numerous Planning Board and subcommittee work sessions over the course of approximately 33 months.</w:t>
      </w:r>
    </w:p>
    <w:p w14:paraId="1274A710" w14:textId="77777777" w:rsidR="00852145" w:rsidRPr="00361277" w:rsidRDefault="00852145" w:rsidP="00852145">
      <w:pPr>
        <w:rPr>
          <w:rFonts w:ascii="Times New Roman" w:hAnsi="Times New Roman" w:cs="Times New Roman"/>
          <w:bCs/>
        </w:rPr>
      </w:pPr>
      <w:r w:rsidRPr="00361277">
        <w:rPr>
          <w:rFonts w:ascii="Times New Roman" w:hAnsi="Times New Roman" w:cs="Times New Roman"/>
          <w:bCs/>
        </w:rPr>
        <w:lastRenderedPageBreak/>
        <w:t>Members of the public questioned whether a single outside community meeting was sufficient. Board members clarified that they were not claiming there had been “enough meetings,” only that they were carrying out the assignment given to them by county leadership and had reached the point where the Planning Board must finalize its recommendation for the county commissioners.</w:t>
      </w:r>
    </w:p>
    <w:p w14:paraId="1AE0571B" w14:textId="6E14448E" w:rsidR="00AB7AF3" w:rsidRPr="00361277" w:rsidRDefault="00852145" w:rsidP="00AB7AF3">
      <w:pPr>
        <w:rPr>
          <w:rFonts w:ascii="Times New Roman" w:hAnsi="Times New Roman" w:cs="Times New Roman"/>
          <w:bCs/>
        </w:rPr>
      </w:pPr>
      <w:r w:rsidRPr="00361277">
        <w:rPr>
          <w:rFonts w:ascii="Times New Roman" w:hAnsi="Times New Roman" w:cs="Times New Roman"/>
          <w:bCs/>
        </w:rPr>
        <w:t xml:space="preserve">As discussion concluded, board member </w:t>
      </w:r>
      <w:r w:rsidRPr="00361277">
        <w:rPr>
          <w:rFonts w:ascii="Times New Roman" w:hAnsi="Times New Roman" w:cs="Times New Roman"/>
          <w:bCs/>
        </w:rPr>
        <w:t xml:space="preserve">Henry Chandler </w:t>
      </w:r>
      <w:r w:rsidRPr="00361277">
        <w:rPr>
          <w:rFonts w:ascii="Times New Roman" w:hAnsi="Times New Roman" w:cs="Times New Roman"/>
          <w:bCs/>
        </w:rPr>
        <w:t>stated they had invested significant time in the process and believed it was appropriate to advance the proposal to the commissioners for review. The member moved to adopt the rural</w:t>
      </w:r>
      <w:r w:rsidRPr="00361277">
        <w:rPr>
          <w:rFonts w:ascii="Times New Roman" w:hAnsi="Times New Roman" w:cs="Times New Roman"/>
          <w:bCs/>
        </w:rPr>
        <w:noBreakHyphen/>
        <w:t>preservation recommendations as part of the larger package of UDO amendments.</w:t>
      </w:r>
    </w:p>
    <w:p w14:paraId="43C68A45" w14:textId="615F73A3" w:rsidR="00852145" w:rsidRPr="00361277" w:rsidRDefault="00852145" w:rsidP="00852145">
      <w:pPr>
        <w:rPr>
          <w:rFonts w:ascii="Times New Roman" w:hAnsi="Times New Roman" w:cs="Times New Roman"/>
          <w:bCs/>
        </w:rPr>
      </w:pPr>
      <w:r w:rsidRPr="00361277">
        <w:rPr>
          <w:rFonts w:ascii="Times New Roman" w:hAnsi="Times New Roman" w:cs="Times New Roman"/>
          <w:bCs/>
        </w:rPr>
        <w:t>Lee Kimrey</w:t>
      </w:r>
      <w:r w:rsidRPr="00361277">
        <w:rPr>
          <w:rFonts w:ascii="Times New Roman" w:hAnsi="Times New Roman" w:cs="Times New Roman"/>
          <w:bCs/>
        </w:rPr>
        <w:t xml:space="preserve"> explained that they personally contacted all individuals they had previously engaged with during the subcommittee’s outreach to inform them that additional community meetings were no longer planned and that the subcommittee’s recommendations were being returned to the Planning Board. Members clarified that one formal community meeting had been held outside the regular Planning Board venue, in addition to meetings with homebuilders and numerous Planning Board and subcommittee working sessions over approximately 33 months. They stressed that they were not claiming sufficient public</w:t>
      </w:r>
      <w:r w:rsidRPr="00361277">
        <w:rPr>
          <w:rFonts w:ascii="Times New Roman" w:hAnsi="Times New Roman" w:cs="Times New Roman"/>
          <w:bCs/>
        </w:rPr>
        <w:noBreakHyphen/>
        <w:t>input opportunities had occurred, only that they were fulfilling the assignment given by county leadership.</w:t>
      </w:r>
      <w:r w:rsidRPr="00361277">
        <w:rPr>
          <w:rFonts w:ascii="Times New Roman" w:hAnsi="Times New Roman" w:cs="Times New Roman"/>
          <w:bCs/>
        </w:rPr>
        <w:t xml:space="preserve"> </w:t>
      </w:r>
      <w:r w:rsidRPr="00361277">
        <w:rPr>
          <w:rFonts w:ascii="Times New Roman" w:hAnsi="Times New Roman" w:cs="Times New Roman"/>
          <w:bCs/>
        </w:rPr>
        <w:t>Board members expressed that after years of discussion, they believed it was time to forward the recommendations to the county commissioners for consideration. One member stated they had invested significant time in the effort and believed continuing to make frequent changes in pursuit of universal satisfaction was impractical.</w:t>
      </w:r>
    </w:p>
    <w:p w14:paraId="06A7E175" w14:textId="421F4440" w:rsidR="00BC6E22" w:rsidRPr="00361277" w:rsidRDefault="00852145" w:rsidP="00BC6E22">
      <w:pPr>
        <w:rPr>
          <w:rFonts w:ascii="Times New Roman" w:hAnsi="Times New Roman" w:cs="Times New Roman"/>
          <w:bCs/>
        </w:rPr>
      </w:pPr>
      <w:r w:rsidRPr="00361277">
        <w:rPr>
          <w:rFonts w:ascii="Times New Roman" w:hAnsi="Times New Roman" w:cs="Times New Roman"/>
          <w:bCs/>
        </w:rPr>
        <w:t>A motion was made by Henry Chandler to incorporate the rural</w:t>
      </w:r>
      <w:r w:rsidRPr="00361277">
        <w:rPr>
          <w:rFonts w:ascii="Times New Roman" w:hAnsi="Times New Roman" w:cs="Times New Roman"/>
          <w:bCs/>
        </w:rPr>
        <w:noBreakHyphen/>
        <w:t>preservation recommendations into the larger UDO draft for continued review at the next meeting. Stephen Dodson seconded the motion. The board clarified that this vote does not finalize the recommendations; instead, it instructs staff to embed the rural</w:t>
      </w:r>
      <w:r w:rsidRPr="00361277">
        <w:rPr>
          <w:rFonts w:ascii="Times New Roman" w:hAnsi="Times New Roman" w:cs="Times New Roman"/>
          <w:bCs/>
        </w:rPr>
        <w:noBreakHyphen/>
        <w:t>preservation materials into a comprehensive,</w:t>
      </w:r>
      <w:r w:rsidRPr="00361277">
        <w:rPr>
          <w:rFonts w:ascii="Times New Roman" w:hAnsi="Times New Roman" w:cs="Times New Roman"/>
          <w:bCs/>
        </w:rPr>
        <w:t xml:space="preserve"> </w:t>
      </w:r>
      <w:r w:rsidRPr="00361277">
        <w:rPr>
          <w:rFonts w:ascii="Times New Roman" w:hAnsi="Times New Roman" w:cs="Times New Roman"/>
          <w:bCs/>
        </w:rPr>
        <w:t>multi</w:t>
      </w:r>
      <w:r w:rsidRPr="00361277">
        <w:rPr>
          <w:rFonts w:ascii="Times New Roman" w:hAnsi="Times New Roman" w:cs="Times New Roman"/>
          <w:bCs/>
        </w:rPr>
        <w:noBreakHyphen/>
        <w:t>hundred</w:t>
      </w:r>
      <w:r w:rsidRPr="00361277">
        <w:rPr>
          <w:rFonts w:ascii="Times New Roman" w:hAnsi="Times New Roman" w:cs="Times New Roman"/>
          <w:bCs/>
        </w:rPr>
        <w:noBreakHyphen/>
        <w:t>page draft UDO revision that will be debated further. The board confirmed that the full draft would be made available to the public. The motion carried unanimously.</w:t>
      </w:r>
    </w:p>
    <w:p w14:paraId="45BFF89F" w14:textId="77777777" w:rsidR="00736D6D" w:rsidRPr="00361277" w:rsidRDefault="00736D6D" w:rsidP="00736D6D">
      <w:pPr>
        <w:pStyle w:val="ListParagraph"/>
        <w:ind w:left="1170"/>
        <w:rPr>
          <w:rFonts w:ascii="Times New Roman" w:hAnsi="Times New Roman"/>
          <w:b/>
          <w:sz w:val="22"/>
          <w:szCs w:val="22"/>
        </w:rPr>
      </w:pPr>
    </w:p>
    <w:p w14:paraId="0B5A9468" w14:textId="5A8E97A7" w:rsidR="00736D6D" w:rsidRPr="00361277" w:rsidRDefault="005B30C1" w:rsidP="00736D6D">
      <w:pPr>
        <w:pStyle w:val="ListParagraph"/>
        <w:numPr>
          <w:ilvl w:val="0"/>
          <w:numId w:val="2"/>
        </w:numPr>
        <w:spacing w:after="0" w:line="600" w:lineRule="auto"/>
        <w:rPr>
          <w:rFonts w:ascii="Times New Roman" w:hAnsi="Times New Roman"/>
          <w:b/>
          <w:sz w:val="22"/>
          <w:szCs w:val="22"/>
        </w:rPr>
      </w:pPr>
      <w:r w:rsidRPr="00361277">
        <w:rPr>
          <w:rFonts w:ascii="Times New Roman" w:hAnsi="Times New Roman"/>
          <w:b/>
          <w:sz w:val="22"/>
          <w:szCs w:val="22"/>
        </w:rPr>
        <w:t>ANNOUNCEMENTS</w:t>
      </w:r>
      <w:r w:rsidR="00CB63E1" w:rsidRPr="00361277">
        <w:rPr>
          <w:rFonts w:ascii="Times New Roman" w:hAnsi="Times New Roman"/>
          <w:b/>
          <w:sz w:val="22"/>
          <w:szCs w:val="22"/>
        </w:rPr>
        <w:t>/DISCUSSION</w:t>
      </w:r>
    </w:p>
    <w:p w14:paraId="3F8F9DD9" w14:textId="45087EC1" w:rsidR="00852145" w:rsidRPr="00361277" w:rsidRDefault="00852145" w:rsidP="00852145">
      <w:pPr>
        <w:spacing w:after="0" w:line="300" w:lineRule="atLeast"/>
        <w:rPr>
          <w:rFonts w:ascii="Times New Roman" w:eastAsia="Times New Roman" w:hAnsi="Times New Roman" w:cs="Times New Roman"/>
        </w:rPr>
      </w:pPr>
      <w:r w:rsidRPr="00361277">
        <w:rPr>
          <w:rFonts w:ascii="Times New Roman" w:eastAsia="Times New Roman" w:hAnsi="Times New Roman" w:cs="Times New Roman"/>
        </w:rPr>
        <w:lastRenderedPageBreak/>
        <w:t>The board reminded attendees that an email sign</w:t>
      </w:r>
      <w:r w:rsidRPr="00361277">
        <w:rPr>
          <w:rFonts w:ascii="Times New Roman" w:eastAsia="Times New Roman" w:hAnsi="Times New Roman" w:cs="Times New Roman"/>
        </w:rPr>
        <w:noBreakHyphen/>
        <w:t>up option is available for those who want to receive direct updates. Paper sign</w:t>
      </w:r>
      <w:r w:rsidRPr="00361277">
        <w:rPr>
          <w:rFonts w:ascii="Times New Roman" w:eastAsia="Times New Roman" w:hAnsi="Times New Roman" w:cs="Times New Roman"/>
        </w:rPr>
        <w:noBreakHyphen/>
        <w:t>up forms were placed at the back of the room, and a QR code was also provided for easier electronic submission. Using the QR code is preferred to avoid misspelled or incorrect email addresses. The board stated this email list will be used to send agenda packets and notify residents of any future community meetings or important updates related to the planning process.</w:t>
      </w:r>
    </w:p>
    <w:p w14:paraId="6BD2C108" w14:textId="77777777" w:rsidR="00361277" w:rsidRPr="00361277" w:rsidRDefault="00361277" w:rsidP="00852145">
      <w:pPr>
        <w:spacing w:after="0" w:line="300" w:lineRule="atLeast"/>
        <w:rPr>
          <w:rFonts w:ascii="Times New Roman" w:eastAsia="Times New Roman" w:hAnsi="Times New Roman" w:cs="Times New Roman"/>
        </w:rPr>
      </w:pPr>
    </w:p>
    <w:p w14:paraId="1E4016DC" w14:textId="77777777" w:rsidR="00361277" w:rsidRPr="00361277" w:rsidRDefault="005B30C1" w:rsidP="00361277">
      <w:pPr>
        <w:pStyle w:val="ListParagraph"/>
        <w:numPr>
          <w:ilvl w:val="0"/>
          <w:numId w:val="2"/>
        </w:numPr>
        <w:spacing w:after="0" w:line="600" w:lineRule="auto"/>
        <w:rPr>
          <w:rFonts w:ascii="Times New Roman" w:hAnsi="Times New Roman"/>
          <w:b/>
          <w:sz w:val="22"/>
          <w:szCs w:val="22"/>
        </w:rPr>
      </w:pPr>
      <w:r w:rsidRPr="00361277">
        <w:rPr>
          <w:rFonts w:ascii="Times New Roman" w:hAnsi="Times New Roman"/>
          <w:b/>
          <w:sz w:val="22"/>
          <w:szCs w:val="22"/>
        </w:rPr>
        <w:t>ADJOURNMENT</w:t>
      </w:r>
      <w:r w:rsidR="00FD0C4E" w:rsidRPr="00361277">
        <w:rPr>
          <w:rFonts w:ascii="Times New Roman" w:hAnsi="Times New Roman"/>
          <w:sz w:val="22"/>
          <w:szCs w:val="22"/>
        </w:rPr>
        <w:tab/>
      </w:r>
    </w:p>
    <w:p w14:paraId="463E253A" w14:textId="50FD3DFE" w:rsidR="00361277" w:rsidRPr="00361277" w:rsidRDefault="00361277" w:rsidP="00361277">
      <w:pPr>
        <w:spacing w:after="0" w:line="240" w:lineRule="auto"/>
        <w:rPr>
          <w:rFonts w:ascii="Times New Roman" w:hAnsi="Times New Roman" w:cs="Times New Roman"/>
          <w:b/>
        </w:rPr>
      </w:pPr>
      <w:r w:rsidRPr="00361277">
        <w:rPr>
          <w:rFonts w:ascii="Times New Roman" w:hAnsi="Times New Roman" w:cs="Times New Roman"/>
        </w:rPr>
        <w:t xml:space="preserve">A motion to adjourn the meeting was made by </w:t>
      </w:r>
      <w:r w:rsidRPr="00361277">
        <w:rPr>
          <w:rStyle w:val="Strong"/>
          <w:rFonts w:ascii="Times New Roman" w:hAnsi="Times New Roman" w:cs="Times New Roman"/>
          <w:b w:val="0"/>
          <w:bCs w:val="0"/>
        </w:rPr>
        <w:t>Stephen Dodson</w:t>
      </w:r>
      <w:r w:rsidRPr="00361277">
        <w:rPr>
          <w:rFonts w:ascii="Times New Roman" w:hAnsi="Times New Roman" w:cs="Times New Roman"/>
        </w:rPr>
        <w:t xml:space="preserve"> and seconded by </w:t>
      </w:r>
      <w:r w:rsidRPr="00361277">
        <w:rPr>
          <w:rStyle w:val="Strong"/>
          <w:rFonts w:ascii="Times New Roman" w:hAnsi="Times New Roman" w:cs="Times New Roman"/>
          <w:b w:val="0"/>
          <w:bCs w:val="0"/>
        </w:rPr>
        <w:t>Ernest “Smokey” Bare</w:t>
      </w:r>
      <w:r w:rsidRPr="00361277">
        <w:rPr>
          <w:rFonts w:ascii="Times New Roman" w:hAnsi="Times New Roman" w:cs="Times New Roman"/>
        </w:rPr>
        <w:t>. The motion passed, and the meeting was adjourned.</w:t>
      </w:r>
    </w:p>
    <w:p w14:paraId="54B9F142" w14:textId="77777777" w:rsidR="00361277" w:rsidRPr="00361277" w:rsidRDefault="00361277" w:rsidP="00361277">
      <w:pPr>
        <w:spacing w:before="240" w:after="0" w:line="600" w:lineRule="auto"/>
        <w:rPr>
          <w:rFonts w:ascii="Times New Roman" w:hAnsi="Times New Roman" w:cs="Times New Roman"/>
          <w:b/>
        </w:rPr>
      </w:pPr>
    </w:p>
    <w:sectPr w:rsidR="00361277" w:rsidRPr="00361277" w:rsidSect="00487D54">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E4A0A9" w14:textId="77777777" w:rsidR="003F2394" w:rsidRDefault="003F2394" w:rsidP="003717CC">
      <w:pPr>
        <w:spacing w:after="0" w:line="240" w:lineRule="auto"/>
      </w:pPr>
      <w:r>
        <w:separator/>
      </w:r>
    </w:p>
  </w:endnote>
  <w:endnote w:type="continuationSeparator" w:id="0">
    <w:p w14:paraId="1D3BAB64" w14:textId="77777777" w:rsidR="003F2394" w:rsidRDefault="003F2394" w:rsidP="003717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s Gothic">
    <w:altName w:val="Trebuchet MS"/>
    <w:charset w:val="00"/>
    <w:family w:val="swiss"/>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72879" w14:textId="695B954F" w:rsidR="00904A91" w:rsidRPr="00904A91" w:rsidRDefault="00904A91" w:rsidP="00904A91">
    <w:pPr>
      <w:spacing w:after="0" w:line="240" w:lineRule="auto"/>
      <w:rPr>
        <w:rFonts w:ascii="Times New Roman" w:hAnsi="Times New Roman" w:cs="Times New Roman"/>
        <w:i/>
        <w:iCs/>
        <w:u w:val="single"/>
      </w:rPr>
    </w:pPr>
    <w:r w:rsidRPr="00904A91">
      <w:rPr>
        <w:rFonts w:ascii="Times New Roman" w:hAnsi="Times New Roman"/>
        <w:i/>
        <w:u w:val="single"/>
      </w:rPr>
      <w:t>(Public Comments</w:t>
    </w:r>
    <w:r w:rsidR="00233358">
      <w:rPr>
        <w:rFonts w:ascii="Times New Roman" w:hAnsi="Times New Roman"/>
        <w:i/>
        <w:u w:val="single"/>
      </w:rPr>
      <w:t xml:space="preserve"> Procedures</w:t>
    </w:r>
    <w:r w:rsidRPr="00904A91">
      <w:rPr>
        <w:rFonts w:ascii="Times New Roman" w:hAnsi="Times New Roman"/>
        <w:i/>
        <w:u w:val="single"/>
      </w:rPr>
      <w:t>)</w:t>
    </w:r>
  </w:p>
  <w:p w14:paraId="2AC9B709" w14:textId="30E2BDB0" w:rsidR="00FD0C4E" w:rsidRPr="00C34A97" w:rsidRDefault="00FD0C4E" w:rsidP="00904A91">
    <w:pPr>
      <w:pStyle w:val="Footer"/>
      <w:numPr>
        <w:ilvl w:val="0"/>
        <w:numId w:val="4"/>
      </w:numPr>
      <w:tabs>
        <w:tab w:val="clear" w:pos="4680"/>
        <w:tab w:val="clear" w:pos="9360"/>
        <w:tab w:val="center" w:pos="4320"/>
        <w:tab w:val="right" w:pos="8640"/>
      </w:tabs>
      <w:rPr>
        <w:rFonts w:ascii="Times New Roman" w:hAnsi="Times New Roman"/>
        <w:i/>
      </w:rPr>
    </w:pPr>
    <w:r w:rsidRPr="00C34A97">
      <w:rPr>
        <w:rFonts w:ascii="Times New Roman" w:hAnsi="Times New Roman"/>
        <w:i/>
      </w:rPr>
      <w:t xml:space="preserve">Those wishing to make public comments should </w:t>
    </w:r>
    <w:r w:rsidR="00F96AA9" w:rsidRPr="00C34A97">
      <w:rPr>
        <w:rFonts w:ascii="Times New Roman" w:hAnsi="Times New Roman"/>
        <w:i/>
      </w:rPr>
      <w:t>sign up</w:t>
    </w:r>
    <w:r w:rsidRPr="00C34A97">
      <w:rPr>
        <w:rFonts w:ascii="Times New Roman" w:hAnsi="Times New Roman"/>
        <w:i/>
      </w:rPr>
      <w:t xml:space="preserve"> prior to the meeting.</w:t>
    </w:r>
  </w:p>
  <w:p w14:paraId="177FABB7" w14:textId="77777777" w:rsidR="00FD0C4E" w:rsidRPr="00C34A97" w:rsidRDefault="00FD0C4E" w:rsidP="00904A91">
    <w:pPr>
      <w:pStyle w:val="Footer"/>
      <w:numPr>
        <w:ilvl w:val="0"/>
        <w:numId w:val="4"/>
      </w:numPr>
      <w:tabs>
        <w:tab w:val="clear" w:pos="4680"/>
        <w:tab w:val="clear" w:pos="9360"/>
        <w:tab w:val="center" w:pos="4320"/>
        <w:tab w:val="right" w:pos="8640"/>
      </w:tabs>
      <w:rPr>
        <w:rFonts w:ascii="Times New Roman" w:hAnsi="Times New Roman"/>
        <w:i/>
      </w:rPr>
    </w:pPr>
    <w:r w:rsidRPr="00C34A97">
      <w:rPr>
        <w:rFonts w:ascii="Times New Roman" w:hAnsi="Times New Roman"/>
        <w:i/>
      </w:rPr>
      <w:t>In order to be fair and ensure that all citizens wishing to speak may be heard, the Chair may place time limits on public comments.</w:t>
    </w:r>
  </w:p>
  <w:p w14:paraId="19495610" w14:textId="7D26A8E2" w:rsidR="00904A91" w:rsidRPr="00736D6D" w:rsidRDefault="00FD0C4E" w:rsidP="00233358">
    <w:pPr>
      <w:pStyle w:val="Footer"/>
      <w:numPr>
        <w:ilvl w:val="0"/>
        <w:numId w:val="4"/>
      </w:numPr>
      <w:tabs>
        <w:tab w:val="clear" w:pos="4680"/>
        <w:tab w:val="clear" w:pos="9360"/>
        <w:tab w:val="center" w:pos="4320"/>
        <w:tab w:val="right" w:pos="8640"/>
      </w:tabs>
      <w:rPr>
        <w:rFonts w:ascii="Times New Roman" w:hAnsi="Times New Roman"/>
        <w:i/>
      </w:rPr>
    </w:pPr>
    <w:r w:rsidRPr="00C34A97">
      <w:rPr>
        <w:rFonts w:ascii="Times New Roman" w:hAnsi="Times New Roman"/>
        <w:i/>
      </w:rPr>
      <w:t xml:space="preserve">Any further discussion by the public on a given agenda item is subject to the discretion of the Chair of the Planning </w:t>
    </w:r>
    <w:r w:rsidR="00F96AA9" w:rsidRPr="00C34A97">
      <w:rPr>
        <w:rFonts w:ascii="Times New Roman" w:hAnsi="Times New Roman"/>
        <w:i/>
      </w:rPr>
      <w:t>Board</w:t>
    </w:r>
    <w:r w:rsidR="00F96AA9">
      <w:rPr>
        <w:rFonts w:ascii="Times New Roman" w:hAnsi="Times New Roman"/>
        <w:i/>
      </w:rPr>
      <w:t>.</w:t>
    </w:r>
  </w:p>
  <w:p w14:paraId="5F0DFE00" w14:textId="2D775D82" w:rsidR="00904A91" w:rsidRPr="00C34A97" w:rsidRDefault="00904A91" w:rsidP="00904A91">
    <w:pPr>
      <w:pStyle w:val="Footer"/>
      <w:tabs>
        <w:tab w:val="clear" w:pos="4680"/>
        <w:tab w:val="clear" w:pos="9360"/>
        <w:tab w:val="center" w:pos="4320"/>
        <w:tab w:val="right" w:pos="8640"/>
      </w:tabs>
      <w:rPr>
        <w:rFonts w:ascii="Times New Roman" w:hAnsi="Times New Roman"/>
        <w:i/>
      </w:rPr>
    </w:pPr>
  </w:p>
  <w:p w14:paraId="42D52E8F" w14:textId="77777777" w:rsidR="00C34A97" w:rsidRPr="00371726" w:rsidRDefault="00C34A97" w:rsidP="00C34A97">
    <w:pPr>
      <w:pStyle w:val="Footer"/>
      <w:tabs>
        <w:tab w:val="clear" w:pos="4680"/>
        <w:tab w:val="clear" w:pos="9360"/>
        <w:tab w:val="center" w:pos="4320"/>
        <w:tab w:val="right" w:pos="8640"/>
      </w:tabs>
      <w:spacing w:after="120"/>
      <w:rPr>
        <w:rFonts w:ascii="Times New Roman" w:hAnsi="Times New Roman"/>
        <w:i/>
        <w:sz w:val="24"/>
        <w:szCs w:val="24"/>
      </w:rPr>
    </w:pPr>
  </w:p>
  <w:p w14:paraId="36B5B05C" w14:textId="77777777" w:rsidR="003704C4" w:rsidRPr="00371726" w:rsidRDefault="003704C4" w:rsidP="007230EA">
    <w:pPr>
      <w:pStyle w:val="Footer"/>
      <w:tabs>
        <w:tab w:val="clear" w:pos="4680"/>
        <w:tab w:val="clear" w:pos="9360"/>
        <w:tab w:val="center" w:pos="4320"/>
        <w:tab w:val="right" w:pos="8640"/>
      </w:tabs>
      <w:spacing w:after="120"/>
      <w:ind w:left="720"/>
      <w:rPr>
        <w:rFonts w:ascii="Times New Roman" w:hAnsi="Times New Roman"/>
        <w:i/>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C5791C" w14:textId="77777777" w:rsidR="003F2394" w:rsidRDefault="003F2394" w:rsidP="003717CC">
      <w:pPr>
        <w:spacing w:after="0" w:line="240" w:lineRule="auto"/>
      </w:pPr>
      <w:r>
        <w:separator/>
      </w:r>
    </w:p>
  </w:footnote>
  <w:footnote w:type="continuationSeparator" w:id="0">
    <w:p w14:paraId="198819E4" w14:textId="77777777" w:rsidR="003F2394" w:rsidRDefault="003F2394" w:rsidP="003717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BD841B" w14:textId="69A299EE" w:rsidR="003704C4" w:rsidRDefault="00DF3472" w:rsidP="003717CC">
    <w:pPr>
      <w:pStyle w:val="Header"/>
      <w:jc w:val="center"/>
    </w:pPr>
    <w:r>
      <w:rPr>
        <w:noProof/>
      </w:rPr>
      <mc:AlternateContent>
        <mc:Choice Requires="wps">
          <w:drawing>
            <wp:anchor distT="0" distB="0" distL="114300" distR="114300" simplePos="0" relativeHeight="251664384" behindDoc="0" locked="0" layoutInCell="1" allowOverlap="1" wp14:anchorId="4474E60E" wp14:editId="5F63B919">
              <wp:simplePos x="0" y="0"/>
              <wp:positionH relativeFrom="column">
                <wp:posOffset>4038600</wp:posOffset>
              </wp:positionH>
              <wp:positionV relativeFrom="paragraph">
                <wp:posOffset>161924</wp:posOffset>
              </wp:positionV>
              <wp:extent cx="2251710" cy="1163955"/>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1710" cy="11639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867DF29" w14:textId="141F23A1" w:rsidR="00DF3472" w:rsidRDefault="003704C4" w:rsidP="00880731">
                          <w:pPr>
                            <w:spacing w:after="0" w:line="240" w:lineRule="auto"/>
                            <w:jc w:val="right"/>
                            <w:rPr>
                              <w:rFonts w:ascii="Garamond" w:hAnsi="Garamond"/>
                              <w:color w:val="000000" w:themeColor="text1"/>
                              <w:sz w:val="20"/>
                              <w:szCs w:val="20"/>
                            </w:rPr>
                          </w:pPr>
                          <w:r>
                            <w:rPr>
                              <w:rFonts w:ascii="Garamond" w:hAnsi="Garamond"/>
                              <w:b/>
                              <w:color w:val="000000" w:themeColor="text1"/>
                            </w:rPr>
                            <w:br/>
                          </w:r>
                          <w:r w:rsidR="00DF3472">
                            <w:rPr>
                              <w:rFonts w:ascii="Garamond" w:hAnsi="Garamond"/>
                              <w:color w:val="000000" w:themeColor="text1"/>
                              <w:sz w:val="20"/>
                              <w:szCs w:val="20"/>
                            </w:rPr>
                            <w:t>Alamance County Development Center Conference Room</w:t>
                          </w:r>
                        </w:p>
                        <w:p w14:paraId="0B804A99" w14:textId="0E02C7C6" w:rsidR="003704C4" w:rsidRPr="005B30C1" w:rsidRDefault="00F16E34" w:rsidP="00DF3472">
                          <w:pPr>
                            <w:spacing w:line="240" w:lineRule="auto"/>
                            <w:jc w:val="right"/>
                            <w:rPr>
                              <w:rFonts w:ascii="Garamond" w:hAnsi="Garamond"/>
                              <w:color w:val="000000" w:themeColor="text1"/>
                              <w:sz w:val="20"/>
                              <w:szCs w:val="20"/>
                            </w:rPr>
                          </w:pPr>
                          <w:r>
                            <w:rPr>
                              <w:rFonts w:ascii="Garamond" w:hAnsi="Garamond"/>
                              <w:color w:val="000000" w:themeColor="text1"/>
                              <w:sz w:val="20"/>
                              <w:szCs w:val="20"/>
                            </w:rPr>
                            <w:t xml:space="preserve"> </w:t>
                          </w:r>
                          <w:r w:rsidR="00DF3472">
                            <w:rPr>
                              <w:rFonts w:ascii="Garamond" w:hAnsi="Garamond"/>
                              <w:sz w:val="20"/>
                              <w:szCs w:val="20"/>
                            </w:rPr>
                            <w:t>1946 Martin</w:t>
                          </w:r>
                          <w:r>
                            <w:rPr>
                              <w:rFonts w:ascii="Garamond" w:hAnsi="Garamond"/>
                              <w:sz w:val="20"/>
                              <w:szCs w:val="20"/>
                            </w:rPr>
                            <w:t xml:space="preserve"> Street</w:t>
                          </w:r>
                          <w:r w:rsidR="004408D1">
                            <w:t xml:space="preserve">                        </w:t>
                          </w:r>
                          <w:r w:rsidR="00DF3472">
                            <w:rPr>
                              <w:rFonts w:ascii="Garamond" w:hAnsi="Garamond"/>
                              <w:color w:val="000000" w:themeColor="text1"/>
                              <w:sz w:val="20"/>
                              <w:szCs w:val="20"/>
                            </w:rPr>
                            <w:t>Burlington</w:t>
                          </w:r>
                          <w:r w:rsidR="003704C4" w:rsidRPr="005B30C1">
                            <w:rPr>
                              <w:rFonts w:ascii="Garamond" w:hAnsi="Garamond"/>
                              <w:color w:val="000000" w:themeColor="text1"/>
                              <w:sz w:val="20"/>
                              <w:szCs w:val="20"/>
                            </w:rPr>
                            <w:t>, NC 272</w:t>
                          </w:r>
                          <w:r w:rsidR="00DF3472">
                            <w:rPr>
                              <w:rFonts w:ascii="Garamond" w:hAnsi="Garamond"/>
                              <w:color w:val="000000" w:themeColor="text1"/>
                              <w:sz w:val="20"/>
                              <w:szCs w:val="20"/>
                            </w:rPr>
                            <w:t>15</w:t>
                          </w:r>
                          <w:r w:rsidR="00BF30F9">
                            <w:rPr>
                              <w:rFonts w:ascii="Garamond" w:hAnsi="Garamond"/>
                              <w:color w:val="000000" w:themeColor="text1"/>
                              <w:sz w:val="20"/>
                              <w:szCs w:val="20"/>
                            </w:rPr>
                            <w:br/>
                          </w:r>
                          <w:r w:rsidR="00E9789D">
                            <w:rPr>
                              <w:rFonts w:ascii="Garamond" w:hAnsi="Garamond"/>
                              <w:color w:val="000000" w:themeColor="text1"/>
                              <w:sz w:val="20"/>
                              <w:szCs w:val="20"/>
                            </w:rPr>
                            <w:t>September 10</w:t>
                          </w:r>
                          <w:r w:rsidR="005C3288">
                            <w:rPr>
                              <w:rFonts w:ascii="Garamond" w:hAnsi="Garamond"/>
                              <w:color w:val="000000" w:themeColor="text1"/>
                              <w:sz w:val="20"/>
                              <w:szCs w:val="20"/>
                            </w:rPr>
                            <w:t>,</w:t>
                          </w:r>
                          <w:r w:rsidR="005121F2">
                            <w:rPr>
                              <w:rFonts w:ascii="Garamond" w:hAnsi="Garamond"/>
                              <w:color w:val="000000" w:themeColor="text1"/>
                              <w:sz w:val="20"/>
                              <w:szCs w:val="20"/>
                            </w:rPr>
                            <w:t xml:space="preserve"> 202</w:t>
                          </w:r>
                          <w:r w:rsidR="00D734CF">
                            <w:rPr>
                              <w:rFonts w:ascii="Garamond" w:hAnsi="Garamond"/>
                              <w:color w:val="000000" w:themeColor="text1"/>
                              <w:sz w:val="20"/>
                              <w:szCs w:val="20"/>
                            </w:rPr>
                            <w:t>6</w:t>
                          </w:r>
                          <w:r w:rsidR="003704C4">
                            <w:rPr>
                              <w:rFonts w:ascii="Garamond" w:hAnsi="Garamond"/>
                              <w:color w:val="000000" w:themeColor="text1"/>
                              <w:sz w:val="20"/>
                              <w:szCs w:val="20"/>
                            </w:rPr>
                            <w:t xml:space="preserve"> at</w:t>
                          </w:r>
                          <w:r w:rsidR="003704C4" w:rsidRPr="005B30C1">
                            <w:rPr>
                              <w:rFonts w:ascii="Garamond" w:hAnsi="Garamond"/>
                              <w:color w:val="000000" w:themeColor="text1"/>
                              <w:sz w:val="20"/>
                              <w:szCs w:val="20"/>
                            </w:rPr>
                            <w:t xml:space="preserve"> </w:t>
                          </w:r>
                          <w:r w:rsidR="00B27D26">
                            <w:rPr>
                              <w:rFonts w:ascii="Garamond" w:hAnsi="Garamond"/>
                              <w:color w:val="000000" w:themeColor="text1"/>
                              <w:sz w:val="20"/>
                              <w:szCs w:val="20"/>
                            </w:rPr>
                            <w:t>6:30</w:t>
                          </w:r>
                          <w:r w:rsidR="003704C4" w:rsidRPr="005B30C1">
                            <w:rPr>
                              <w:rFonts w:ascii="Garamond" w:hAnsi="Garamond"/>
                              <w:color w:val="000000" w:themeColor="text1"/>
                              <w:sz w:val="20"/>
                              <w:szCs w:val="20"/>
                            </w:rPr>
                            <w:t xml:space="preserve"> PM</w:t>
                          </w:r>
                          <w:r w:rsidR="003704C4">
                            <w:rPr>
                              <w:rFonts w:ascii="Garamond" w:hAnsi="Garamond"/>
                              <w:color w:val="000000" w:themeColor="text1"/>
                              <w:sz w:val="20"/>
                              <w:szCs w:val="20"/>
                            </w:rPr>
                            <w:br/>
                          </w:r>
                        </w:p>
                        <w:p w14:paraId="53BA8C59" w14:textId="77777777" w:rsidR="003704C4" w:rsidRPr="003717CC" w:rsidRDefault="003704C4" w:rsidP="003717CC">
                          <w:pPr>
                            <w:jc w:val="right"/>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474E60E" id="_x0000_t202" coordsize="21600,21600" o:spt="202" path="m,l,21600r21600,l21600,xe">
              <v:stroke joinstyle="miter"/>
              <v:path gradientshapeok="t" o:connecttype="rect"/>
            </v:shapetype>
            <v:shape id="Text Box 4" o:spid="_x0000_s1026" type="#_x0000_t202" style="position:absolute;left:0;text-align:left;margin-left:318pt;margin-top:12.75pt;width:177.3pt;height:91.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" stroked="f">
              <v:textbox>
                <w:txbxContent>
                  <w:p w14:paraId="4867DF29" w14:textId="141F23A1" w:rsidR="00DF3472" w:rsidRDefault="003704C4" w:rsidP="00880731">
                    <w:pPr>
                      <w:spacing w:after="0" w:line="240" w:lineRule="auto"/>
                      <w:jc w:val="right"/>
                      <w:rPr>
                        <w:rFonts w:ascii="Garamond" w:hAnsi="Garamond"/>
                        <w:color w:val="000000" w:themeColor="text1"/>
                        <w:sz w:val="20"/>
                        <w:szCs w:val="20"/>
                      </w:rPr>
                    </w:pPr>
                    <w:r>
                      <w:rPr>
                        <w:rFonts w:ascii="Garamond" w:hAnsi="Garamond"/>
                        <w:b/>
                        <w:color w:val="000000" w:themeColor="text1"/>
                      </w:rPr>
                      <w:br/>
                    </w:r>
                    <w:r w:rsidR="00DF3472">
                      <w:rPr>
                        <w:rFonts w:ascii="Garamond" w:hAnsi="Garamond"/>
                        <w:color w:val="000000" w:themeColor="text1"/>
                        <w:sz w:val="20"/>
                        <w:szCs w:val="20"/>
                      </w:rPr>
                      <w:t>Alamance County Development Center Conference Room</w:t>
                    </w:r>
                  </w:p>
                  <w:p w14:paraId="0B804A99" w14:textId="0E02C7C6" w:rsidR="003704C4" w:rsidRPr="005B30C1" w:rsidRDefault="00F16E34" w:rsidP="00DF3472">
                    <w:pPr>
                      <w:spacing w:line="240" w:lineRule="auto"/>
                      <w:jc w:val="right"/>
                      <w:rPr>
                        <w:rFonts w:ascii="Garamond" w:hAnsi="Garamond"/>
                        <w:color w:val="000000" w:themeColor="text1"/>
                        <w:sz w:val="20"/>
                        <w:szCs w:val="20"/>
                      </w:rPr>
                    </w:pPr>
                    <w:r>
                      <w:rPr>
                        <w:rFonts w:ascii="Garamond" w:hAnsi="Garamond"/>
                        <w:color w:val="000000" w:themeColor="text1"/>
                        <w:sz w:val="20"/>
                        <w:szCs w:val="20"/>
                      </w:rPr>
                      <w:t xml:space="preserve"> </w:t>
                    </w:r>
                    <w:r w:rsidR="00DF3472">
                      <w:rPr>
                        <w:rFonts w:ascii="Garamond" w:hAnsi="Garamond"/>
                        <w:sz w:val="20"/>
                        <w:szCs w:val="20"/>
                      </w:rPr>
                      <w:t>1946 Martin</w:t>
                    </w:r>
                    <w:r>
                      <w:rPr>
                        <w:rFonts w:ascii="Garamond" w:hAnsi="Garamond"/>
                        <w:sz w:val="20"/>
                        <w:szCs w:val="20"/>
                      </w:rPr>
                      <w:t xml:space="preserve"> Street</w:t>
                    </w:r>
                    <w:r w:rsidR="004408D1">
                      <w:t xml:space="preserve">                        </w:t>
                    </w:r>
                    <w:r w:rsidR="00DF3472">
                      <w:rPr>
                        <w:rFonts w:ascii="Garamond" w:hAnsi="Garamond"/>
                        <w:color w:val="000000" w:themeColor="text1"/>
                        <w:sz w:val="20"/>
                        <w:szCs w:val="20"/>
                      </w:rPr>
                      <w:t>Burlington</w:t>
                    </w:r>
                    <w:r w:rsidR="003704C4" w:rsidRPr="005B30C1">
                      <w:rPr>
                        <w:rFonts w:ascii="Garamond" w:hAnsi="Garamond"/>
                        <w:color w:val="000000" w:themeColor="text1"/>
                        <w:sz w:val="20"/>
                        <w:szCs w:val="20"/>
                      </w:rPr>
                      <w:t>, NC 272</w:t>
                    </w:r>
                    <w:r w:rsidR="00DF3472">
                      <w:rPr>
                        <w:rFonts w:ascii="Garamond" w:hAnsi="Garamond"/>
                        <w:color w:val="000000" w:themeColor="text1"/>
                        <w:sz w:val="20"/>
                        <w:szCs w:val="20"/>
                      </w:rPr>
                      <w:t>15</w:t>
                    </w:r>
                    <w:r w:rsidR="00BF30F9">
                      <w:rPr>
                        <w:rFonts w:ascii="Garamond" w:hAnsi="Garamond"/>
                        <w:color w:val="000000" w:themeColor="text1"/>
                        <w:sz w:val="20"/>
                        <w:szCs w:val="20"/>
                      </w:rPr>
                      <w:br/>
                    </w:r>
                    <w:r w:rsidR="00E9789D">
                      <w:rPr>
                        <w:rFonts w:ascii="Garamond" w:hAnsi="Garamond"/>
                        <w:color w:val="000000" w:themeColor="text1"/>
                        <w:sz w:val="20"/>
                        <w:szCs w:val="20"/>
                      </w:rPr>
                      <w:t>September 10</w:t>
                    </w:r>
                    <w:r w:rsidR="005C3288">
                      <w:rPr>
                        <w:rFonts w:ascii="Garamond" w:hAnsi="Garamond"/>
                        <w:color w:val="000000" w:themeColor="text1"/>
                        <w:sz w:val="20"/>
                        <w:szCs w:val="20"/>
                      </w:rPr>
                      <w:t>,</w:t>
                    </w:r>
                    <w:r w:rsidR="005121F2">
                      <w:rPr>
                        <w:rFonts w:ascii="Garamond" w:hAnsi="Garamond"/>
                        <w:color w:val="000000" w:themeColor="text1"/>
                        <w:sz w:val="20"/>
                        <w:szCs w:val="20"/>
                      </w:rPr>
                      <w:t xml:space="preserve"> 202</w:t>
                    </w:r>
                    <w:r w:rsidR="00D734CF">
                      <w:rPr>
                        <w:rFonts w:ascii="Garamond" w:hAnsi="Garamond"/>
                        <w:color w:val="000000" w:themeColor="text1"/>
                        <w:sz w:val="20"/>
                        <w:szCs w:val="20"/>
                      </w:rPr>
                      <w:t>6</w:t>
                    </w:r>
                    <w:r w:rsidR="003704C4">
                      <w:rPr>
                        <w:rFonts w:ascii="Garamond" w:hAnsi="Garamond"/>
                        <w:color w:val="000000" w:themeColor="text1"/>
                        <w:sz w:val="20"/>
                        <w:szCs w:val="20"/>
                      </w:rPr>
                      <w:t xml:space="preserve"> at</w:t>
                    </w:r>
                    <w:r w:rsidR="003704C4" w:rsidRPr="005B30C1">
                      <w:rPr>
                        <w:rFonts w:ascii="Garamond" w:hAnsi="Garamond"/>
                        <w:color w:val="000000" w:themeColor="text1"/>
                        <w:sz w:val="20"/>
                        <w:szCs w:val="20"/>
                      </w:rPr>
                      <w:t xml:space="preserve"> </w:t>
                    </w:r>
                    <w:r w:rsidR="00B27D26">
                      <w:rPr>
                        <w:rFonts w:ascii="Garamond" w:hAnsi="Garamond"/>
                        <w:color w:val="000000" w:themeColor="text1"/>
                        <w:sz w:val="20"/>
                        <w:szCs w:val="20"/>
                      </w:rPr>
                      <w:t>6:30</w:t>
                    </w:r>
                    <w:r w:rsidR="003704C4" w:rsidRPr="005B30C1">
                      <w:rPr>
                        <w:rFonts w:ascii="Garamond" w:hAnsi="Garamond"/>
                        <w:color w:val="000000" w:themeColor="text1"/>
                        <w:sz w:val="20"/>
                        <w:szCs w:val="20"/>
                      </w:rPr>
                      <w:t xml:space="preserve"> PM</w:t>
                    </w:r>
                    <w:r w:rsidR="003704C4">
                      <w:rPr>
                        <w:rFonts w:ascii="Garamond" w:hAnsi="Garamond"/>
                        <w:color w:val="000000" w:themeColor="text1"/>
                        <w:sz w:val="20"/>
                        <w:szCs w:val="20"/>
                      </w:rPr>
                      <w:br/>
                    </w:r>
                  </w:p>
                  <w:p w14:paraId="53BA8C59" w14:textId="77777777" w:rsidR="003704C4" w:rsidRPr="003717CC" w:rsidRDefault="003704C4" w:rsidP="003717CC">
                    <w:pPr>
                      <w:jc w:val="right"/>
                    </w:pPr>
                  </w:p>
                </w:txbxContent>
              </v:textbox>
            </v:shape>
          </w:pict>
        </mc:Fallback>
      </mc:AlternateContent>
    </w:r>
    <w:r w:rsidR="003704C4">
      <w:rPr>
        <w:noProof/>
      </w:rPr>
      <mc:AlternateContent>
        <mc:Choice Requires="wps">
          <w:drawing>
            <wp:anchor distT="0" distB="0" distL="114300" distR="114300" simplePos="0" relativeHeight="251662336" behindDoc="0" locked="0" layoutInCell="1" allowOverlap="1" wp14:anchorId="48AC57FF" wp14:editId="74192579">
              <wp:simplePos x="0" y="0"/>
              <wp:positionH relativeFrom="column">
                <wp:posOffset>-82502</wp:posOffset>
              </wp:positionH>
              <wp:positionV relativeFrom="paragraph">
                <wp:posOffset>360947</wp:posOffset>
              </wp:positionV>
              <wp:extent cx="1560667" cy="408562"/>
              <wp:effectExtent l="0" t="0" r="1905"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0667" cy="408562"/>
                      </a:xfrm>
                      <a:prstGeom prst="rect">
                        <a:avLst/>
                      </a:prstGeom>
                      <a:solidFill>
                        <a:srgbClr val="FFFFFF"/>
                      </a:solidFill>
                      <a:ln>
                        <a:noFill/>
                      </a:ln>
                      <a:extLst>
                        <a:ext uri="{91240B29-F687-4F45-9708-019B960494DF}">
                          <a14:hiddenLine xmlns:a14="http://schemas.microsoft.com/office/drawing/2010/main" w="3175">
                            <a:solidFill>
                              <a:srgbClr val="000000"/>
                            </a:solidFill>
                            <a:miter lim="800000"/>
                            <a:headEnd/>
                            <a:tailEnd/>
                          </a14:hiddenLine>
                        </a:ext>
                      </a:extLst>
                    </wps:spPr>
                    <wps:txbx>
                      <w:txbxContent>
                        <w:p w14:paraId="5DD48B20" w14:textId="2A15E383" w:rsidR="003704C4" w:rsidRPr="00904A91" w:rsidRDefault="006B4AC8" w:rsidP="003717CC">
                          <w:pPr>
                            <w:rPr>
                              <w:rFonts w:ascii="Garamond" w:hAnsi="Garamond"/>
                              <w:b/>
                              <w:sz w:val="20"/>
                              <w:szCs w:val="20"/>
                            </w:rPr>
                          </w:pPr>
                          <w:r>
                            <w:rPr>
                              <w:rFonts w:ascii="Garamond" w:hAnsi="Garamond"/>
                              <w:b/>
                              <w:sz w:val="20"/>
                              <w:szCs w:val="20"/>
                            </w:rPr>
                            <w:t xml:space="preserve">Board </w:t>
                          </w:r>
                          <w:r w:rsidR="003704C4" w:rsidRPr="006B4AC8">
                            <w:rPr>
                              <w:rFonts w:ascii="Garamond" w:hAnsi="Garamond"/>
                              <w:b/>
                              <w:sz w:val="20"/>
                              <w:szCs w:val="20"/>
                            </w:rPr>
                            <w:t>Chair</w:t>
                          </w:r>
                          <w:r>
                            <w:rPr>
                              <w:rFonts w:ascii="Garamond" w:hAnsi="Garamond"/>
                              <w:b/>
                              <w:sz w:val="20"/>
                              <w:szCs w:val="20"/>
                            </w:rPr>
                            <w:t>:</w:t>
                          </w:r>
                          <w:r w:rsidR="0084742F">
                            <w:rPr>
                              <w:rFonts w:ascii="Garamond" w:hAnsi="Garamond"/>
                              <w:b/>
                              <w:sz w:val="20"/>
                              <w:szCs w:val="20"/>
                            </w:rPr>
                            <w:t xml:space="preserve">         </w:t>
                          </w:r>
                          <w:r w:rsidR="00904A91">
                            <w:rPr>
                              <w:rFonts w:ascii="Garamond" w:hAnsi="Garamond"/>
                              <w:b/>
                              <w:sz w:val="20"/>
                              <w:szCs w:val="20"/>
                            </w:rPr>
                            <w:t xml:space="preserve"> </w:t>
                          </w:r>
                          <w:r w:rsidR="003441DE" w:rsidRPr="00904A91">
                            <w:rPr>
                              <w:rFonts w:ascii="Garamond" w:hAnsi="Garamond"/>
                              <w:bCs/>
                              <w:sz w:val="20"/>
                              <w:szCs w:val="20"/>
                            </w:rPr>
                            <w:t>Rodney Cheek</w:t>
                          </w:r>
                        </w:p>
                        <w:p w14:paraId="3DEA2C55" w14:textId="77777777" w:rsidR="003704C4" w:rsidRPr="003717CC" w:rsidRDefault="003704C4" w:rsidP="003717CC">
                          <w:pPr>
                            <w:rPr>
                              <w:rFonts w:ascii="Garamond" w:hAnsi="Garamond"/>
                              <w:sz w:val="20"/>
                              <w:szCs w:val="20"/>
                            </w:rPr>
                          </w:pPr>
                          <w:r w:rsidRPr="003717CC">
                            <w:rPr>
                              <w:rFonts w:ascii="Garamond" w:hAnsi="Garamond"/>
                              <w:b/>
                              <w:sz w:val="20"/>
                              <w:szCs w:val="20"/>
                            </w:rPr>
                            <w:br/>
                          </w:r>
                        </w:p>
                        <w:p w14:paraId="5BB38D52" w14:textId="77777777" w:rsidR="003704C4" w:rsidRDefault="003704C4" w:rsidP="003717CC">
                          <w:pPr>
                            <w:rPr>
                              <w:rFonts w:ascii="Garamond" w:hAnsi="Garamond"/>
                              <w:sz w:val="16"/>
                              <w:szCs w:val="16"/>
                            </w:rPr>
                          </w:pPr>
                        </w:p>
                        <w:p w14:paraId="124177D5" w14:textId="77777777" w:rsidR="003704C4" w:rsidRPr="003717CC" w:rsidRDefault="003704C4" w:rsidP="003717CC">
                          <w:pPr>
                            <w:rPr>
                              <w:rFonts w:ascii="Garamond" w:hAnsi="Garamond"/>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8AC57FF" id="Text Box 3" o:spid="_x0000_s1027" type="#_x0000_t202" style="position:absolute;left:0;text-align:left;margin-left:-6.5pt;margin-top:28.4pt;width:122.9pt;height:32.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" stroked="f" strokeweight=".25pt">
              <v:textbox>
                <w:txbxContent>
                  <w:p w14:paraId="5DD48B20" w14:textId="2A15E383" w:rsidR="003704C4" w:rsidRPr="00904A91" w:rsidRDefault="006B4AC8" w:rsidP="003717CC">
                    <w:pPr>
                      <w:rPr>
                        <w:rFonts w:ascii="Garamond" w:hAnsi="Garamond"/>
                        <w:b/>
                        <w:sz w:val="20"/>
                        <w:szCs w:val="20"/>
                      </w:rPr>
                    </w:pPr>
                    <w:r>
                      <w:rPr>
                        <w:rFonts w:ascii="Garamond" w:hAnsi="Garamond"/>
                        <w:b/>
                        <w:sz w:val="20"/>
                        <w:szCs w:val="20"/>
                      </w:rPr>
                      <w:t xml:space="preserve">Board </w:t>
                    </w:r>
                    <w:r w:rsidR="003704C4" w:rsidRPr="006B4AC8">
                      <w:rPr>
                        <w:rFonts w:ascii="Garamond" w:hAnsi="Garamond"/>
                        <w:b/>
                        <w:sz w:val="20"/>
                        <w:szCs w:val="20"/>
                      </w:rPr>
                      <w:t>Chair</w:t>
                    </w:r>
                    <w:r>
                      <w:rPr>
                        <w:rFonts w:ascii="Garamond" w:hAnsi="Garamond"/>
                        <w:b/>
                        <w:sz w:val="20"/>
                        <w:szCs w:val="20"/>
                      </w:rPr>
                      <w:t>:</w:t>
                    </w:r>
                    <w:r w:rsidR="0084742F">
                      <w:rPr>
                        <w:rFonts w:ascii="Garamond" w:hAnsi="Garamond"/>
                        <w:b/>
                        <w:sz w:val="20"/>
                        <w:szCs w:val="20"/>
                      </w:rPr>
                      <w:t xml:space="preserve">         </w:t>
                    </w:r>
                    <w:r w:rsidR="00904A91">
                      <w:rPr>
                        <w:rFonts w:ascii="Garamond" w:hAnsi="Garamond"/>
                        <w:b/>
                        <w:sz w:val="20"/>
                        <w:szCs w:val="20"/>
                      </w:rPr>
                      <w:t xml:space="preserve"> </w:t>
                    </w:r>
                    <w:r w:rsidR="003441DE" w:rsidRPr="00904A91">
                      <w:rPr>
                        <w:rFonts w:ascii="Garamond" w:hAnsi="Garamond"/>
                        <w:bCs/>
                        <w:sz w:val="20"/>
                        <w:szCs w:val="20"/>
                      </w:rPr>
                      <w:t>Rodney Cheek</w:t>
                    </w:r>
                  </w:p>
                  <w:p w14:paraId="3DEA2C55" w14:textId="77777777" w:rsidR="003704C4" w:rsidRPr="003717CC" w:rsidRDefault="003704C4" w:rsidP="003717CC">
                    <w:pPr>
                      <w:rPr>
                        <w:rFonts w:ascii="Garamond" w:hAnsi="Garamond"/>
                        <w:sz w:val="20"/>
                        <w:szCs w:val="20"/>
                      </w:rPr>
                    </w:pPr>
                    <w:r w:rsidRPr="003717CC">
                      <w:rPr>
                        <w:rFonts w:ascii="Garamond" w:hAnsi="Garamond"/>
                        <w:b/>
                        <w:sz w:val="20"/>
                        <w:szCs w:val="20"/>
                      </w:rPr>
                      <w:br/>
                    </w:r>
                  </w:p>
                  <w:p w14:paraId="5BB38D52" w14:textId="77777777" w:rsidR="003704C4" w:rsidRDefault="003704C4" w:rsidP="003717CC">
                    <w:pPr>
                      <w:rPr>
                        <w:rFonts w:ascii="Garamond" w:hAnsi="Garamond"/>
                        <w:sz w:val="16"/>
                        <w:szCs w:val="16"/>
                      </w:rPr>
                    </w:pPr>
                  </w:p>
                  <w:p w14:paraId="124177D5" w14:textId="77777777" w:rsidR="003704C4" w:rsidRPr="003717CC" w:rsidRDefault="003704C4" w:rsidP="003717CC">
                    <w:pPr>
                      <w:rPr>
                        <w:rFonts w:ascii="Garamond" w:hAnsi="Garamond"/>
                        <w:sz w:val="16"/>
                        <w:szCs w:val="16"/>
                      </w:rPr>
                    </w:pPr>
                  </w:p>
                </w:txbxContent>
              </v:textbox>
            </v:shape>
          </w:pict>
        </mc:Fallback>
      </mc:AlternateContent>
    </w:r>
    <w:r w:rsidR="003704C4">
      <w:rPr>
        <w:noProof/>
      </w:rPr>
      <mc:AlternateContent>
        <mc:Choice Requires="wps">
          <w:drawing>
            <wp:anchor distT="0" distB="0" distL="114300" distR="114300" simplePos="0" relativeHeight="251661312" behindDoc="0" locked="0" layoutInCell="1" allowOverlap="1" wp14:anchorId="4E324081" wp14:editId="78E16B07">
              <wp:simplePos x="0" y="0"/>
              <wp:positionH relativeFrom="column">
                <wp:posOffset>-83185</wp:posOffset>
              </wp:positionH>
              <wp:positionV relativeFrom="paragraph">
                <wp:posOffset>768350</wp:posOffset>
              </wp:positionV>
              <wp:extent cx="1402715" cy="401955"/>
              <wp:effectExtent l="2540" t="0" r="4445" b="127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2715" cy="401955"/>
                      </a:xfrm>
                      <a:prstGeom prst="rect">
                        <a:avLst/>
                      </a:prstGeom>
                      <a:solidFill>
                        <a:srgbClr val="FFFFFF"/>
                      </a:solidFill>
                      <a:ln>
                        <a:noFill/>
                      </a:ln>
                      <a:extLst>
                        <a:ext uri="{91240B29-F687-4F45-9708-019B960494DF}">
                          <a14:hiddenLine xmlns:a14="http://schemas.microsoft.com/office/drawing/2010/main" w="3175">
                            <a:solidFill>
                              <a:srgbClr val="000000"/>
                            </a:solidFill>
                            <a:miter lim="800000"/>
                            <a:headEnd/>
                            <a:tailEnd/>
                          </a14:hiddenLine>
                        </a:ext>
                      </a:extLst>
                    </wps:spPr>
                    <wps:txbx>
                      <w:txbxContent>
                        <w:p w14:paraId="4353D118" w14:textId="7FB3215F" w:rsidR="003704C4" w:rsidRPr="003717CC" w:rsidRDefault="003704C4" w:rsidP="003717CC">
                          <w:pPr>
                            <w:rPr>
                              <w:rFonts w:ascii="Garamond" w:hAnsi="Garamond"/>
                              <w:sz w:val="20"/>
                              <w:szCs w:val="20"/>
                            </w:rPr>
                          </w:pPr>
                          <w:r w:rsidRPr="003717CC">
                            <w:rPr>
                              <w:rFonts w:ascii="Garamond" w:hAnsi="Garamond"/>
                              <w:b/>
                              <w:sz w:val="20"/>
                              <w:szCs w:val="20"/>
                            </w:rPr>
                            <w:t xml:space="preserve">Planning </w:t>
                          </w:r>
                          <w:r>
                            <w:rPr>
                              <w:rFonts w:ascii="Garamond" w:hAnsi="Garamond"/>
                              <w:b/>
                              <w:sz w:val="20"/>
                              <w:szCs w:val="20"/>
                            </w:rPr>
                            <w:t>Director</w:t>
                          </w:r>
                          <w:r w:rsidR="006B4AC8">
                            <w:rPr>
                              <w:rFonts w:ascii="Garamond" w:hAnsi="Garamond"/>
                              <w:b/>
                              <w:sz w:val="20"/>
                              <w:szCs w:val="20"/>
                            </w:rPr>
                            <w:t>:</w:t>
                          </w:r>
                          <w:r w:rsidRPr="003717CC">
                            <w:rPr>
                              <w:rFonts w:ascii="Garamond" w:hAnsi="Garamond"/>
                              <w:b/>
                              <w:sz w:val="20"/>
                              <w:szCs w:val="20"/>
                            </w:rPr>
                            <w:br/>
                          </w:r>
                          <w:r w:rsidR="00BF30F9">
                            <w:rPr>
                              <w:rFonts w:ascii="Garamond" w:hAnsi="Garamond"/>
                              <w:sz w:val="20"/>
                              <w:szCs w:val="20"/>
                            </w:rPr>
                            <w:t>Matthew Hoagland</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E324081" id="Text Box 2" o:spid="_x0000_s1028" type="#_x0000_t202" style="position:absolute;left:0;text-align:left;margin-left:-6.55pt;margin-top:60.5pt;width:110.45pt;height:31.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" stroked="f" strokeweight=".25pt">
              <v:textbox>
                <w:txbxContent>
                  <w:p w14:paraId="4353D118" w14:textId="7FB3215F" w:rsidR="003704C4" w:rsidRPr="003717CC" w:rsidRDefault="003704C4" w:rsidP="003717CC">
                    <w:pPr>
                      <w:rPr>
                        <w:rFonts w:ascii="Garamond" w:hAnsi="Garamond"/>
                        <w:sz w:val="20"/>
                        <w:szCs w:val="20"/>
                      </w:rPr>
                    </w:pPr>
                    <w:r w:rsidRPr="003717CC">
                      <w:rPr>
                        <w:rFonts w:ascii="Garamond" w:hAnsi="Garamond"/>
                        <w:b/>
                        <w:sz w:val="20"/>
                        <w:szCs w:val="20"/>
                      </w:rPr>
                      <w:t xml:space="preserve">Planning </w:t>
                    </w:r>
                    <w:r>
                      <w:rPr>
                        <w:rFonts w:ascii="Garamond" w:hAnsi="Garamond"/>
                        <w:b/>
                        <w:sz w:val="20"/>
                        <w:szCs w:val="20"/>
                      </w:rPr>
                      <w:t>Director</w:t>
                    </w:r>
                    <w:r w:rsidR="006B4AC8">
                      <w:rPr>
                        <w:rFonts w:ascii="Garamond" w:hAnsi="Garamond"/>
                        <w:b/>
                        <w:sz w:val="20"/>
                        <w:szCs w:val="20"/>
                      </w:rPr>
                      <w:t>:</w:t>
                    </w:r>
                    <w:r w:rsidRPr="003717CC">
                      <w:rPr>
                        <w:rFonts w:ascii="Garamond" w:hAnsi="Garamond"/>
                        <w:b/>
                        <w:sz w:val="20"/>
                        <w:szCs w:val="20"/>
                      </w:rPr>
                      <w:br/>
                    </w:r>
                    <w:r w:rsidR="00BF30F9">
                      <w:rPr>
                        <w:rFonts w:ascii="Garamond" w:hAnsi="Garamond"/>
                        <w:sz w:val="20"/>
                        <w:szCs w:val="20"/>
                      </w:rPr>
                      <w:t>Matthew Hoagland</w:t>
                    </w:r>
                  </w:p>
                </w:txbxContent>
              </v:textbox>
            </v:shape>
          </w:pict>
        </mc:Fallback>
      </mc:AlternateContent>
    </w:r>
    <w:r w:rsidR="003704C4">
      <w:rPr>
        <w:noProof/>
      </w:rPr>
      <w:drawing>
        <wp:inline distT="0" distB="0" distL="0" distR="0" wp14:anchorId="7AD3E765" wp14:editId="2E6117A3">
          <wp:extent cx="1229542" cy="1232170"/>
          <wp:effectExtent l="19050" t="0" r="8708" b="0"/>
          <wp:docPr id="1" name="Picture 0" descr="seal.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al.bmp"/>
                  <pic:cNvPicPr/>
                </pic:nvPicPr>
                <pic:blipFill>
                  <a:blip r:embed="rId1"/>
                  <a:stretch>
                    <a:fillRect/>
                  </a:stretch>
                </pic:blipFill>
                <pic:spPr>
                  <a:xfrm>
                    <a:off x="0" y="0"/>
                    <a:ext cx="1233544" cy="1236180"/>
                  </a:xfrm>
                  <a:prstGeom prst="rect">
                    <a:avLst/>
                  </a:prstGeom>
                </pic:spPr>
              </pic:pic>
            </a:graphicData>
          </a:graphic>
        </wp:inline>
      </w:drawing>
    </w:r>
  </w:p>
  <w:p w14:paraId="7581C411" w14:textId="77777777" w:rsidR="003704C4" w:rsidRDefault="003704C4" w:rsidP="003717CC">
    <w:pPr>
      <w:pStyle w:val="Header"/>
      <w:jc w:val="center"/>
    </w:pPr>
  </w:p>
  <w:p w14:paraId="0E4BAC3A" w14:textId="77777777" w:rsidR="003704C4" w:rsidRPr="003717CC" w:rsidRDefault="003704C4" w:rsidP="003717CC">
    <w:pPr>
      <w:pStyle w:val="Header"/>
      <w:jc w:val="center"/>
      <w:rPr>
        <w:rFonts w:ascii="Garamond" w:hAnsi="Garamond"/>
        <w:b/>
        <w:sz w:val="40"/>
        <w:szCs w:val="40"/>
      </w:rPr>
    </w:pPr>
    <w:r w:rsidRPr="003717CC">
      <w:rPr>
        <w:rFonts w:ascii="Garamond" w:hAnsi="Garamond"/>
        <w:b/>
        <w:sz w:val="40"/>
        <w:szCs w:val="40"/>
      </w:rPr>
      <w:t>ALAMANCE COUNTY PLANNING BOARD</w:t>
    </w:r>
  </w:p>
  <w:p w14:paraId="081ADDDA" w14:textId="430DA2DB" w:rsidR="003704C4" w:rsidRPr="005B30C1" w:rsidRDefault="00487D54" w:rsidP="003717CC">
    <w:pPr>
      <w:pStyle w:val="Header"/>
      <w:jc w:val="center"/>
      <w:rPr>
        <w:rFonts w:ascii="Garamond" w:hAnsi="Garamond"/>
        <w:b/>
        <w:sz w:val="32"/>
        <w:szCs w:val="32"/>
      </w:rPr>
    </w:pPr>
    <w:r>
      <w:rPr>
        <w:rFonts w:ascii="Garamond" w:hAnsi="Garamond"/>
        <w:b/>
        <w:sz w:val="32"/>
        <w:szCs w:val="32"/>
      </w:rPr>
      <w:t xml:space="preserve">Meeting Minutes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B3614"/>
    <w:multiLevelType w:val="hybridMultilevel"/>
    <w:tmpl w:val="AEC2CC3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A531236"/>
    <w:multiLevelType w:val="hybridMultilevel"/>
    <w:tmpl w:val="A5E6DE2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64A1553"/>
    <w:multiLevelType w:val="hybridMultilevel"/>
    <w:tmpl w:val="7B7A7560"/>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2B343175"/>
    <w:multiLevelType w:val="hybridMultilevel"/>
    <w:tmpl w:val="7B7A7560"/>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2DF71403"/>
    <w:multiLevelType w:val="hybridMultilevel"/>
    <w:tmpl w:val="B82853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FE6504D"/>
    <w:multiLevelType w:val="hybridMultilevel"/>
    <w:tmpl w:val="EC2C09DE"/>
    <w:lvl w:ilvl="0" w:tplc="D5BAF026">
      <w:start w:val="1"/>
      <w:numFmt w:val="upperRoman"/>
      <w:lvlText w:val="%1."/>
      <w:lvlJc w:val="right"/>
      <w:pPr>
        <w:ind w:left="360" w:hanging="360"/>
      </w:pPr>
      <w:rPr>
        <w:b/>
      </w:rPr>
    </w:lvl>
    <w:lvl w:ilvl="1" w:tplc="DB3C3536">
      <w:start w:val="1"/>
      <w:numFmt w:val="upperLetter"/>
      <w:lvlText w:val="%2."/>
      <w:lvlJc w:val="left"/>
      <w:pPr>
        <w:ind w:left="1170" w:hanging="360"/>
      </w:pPr>
      <w:rPr>
        <w:b w:val="0"/>
        <w:bCs/>
      </w:rPr>
    </w:lvl>
    <w:lvl w:ilvl="2" w:tplc="04090005">
      <w:start w:val="1"/>
      <w:numFmt w:val="bullet"/>
      <w:lvlText w:val=""/>
      <w:lvlJc w:val="left"/>
      <w:pPr>
        <w:ind w:left="1800" w:hanging="180"/>
      </w:pPr>
      <w:rPr>
        <w:rFonts w:ascii="Wingdings" w:hAnsi="Wingdings" w:hint="default"/>
      </w:r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4CE24A4C"/>
    <w:multiLevelType w:val="multilevel"/>
    <w:tmpl w:val="FEAE1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2135D2B"/>
    <w:multiLevelType w:val="hybridMultilevel"/>
    <w:tmpl w:val="4A981D4C"/>
    <w:lvl w:ilvl="0" w:tplc="A2344E10">
      <w:start w:val="4"/>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5EF64C39"/>
    <w:multiLevelType w:val="hybridMultilevel"/>
    <w:tmpl w:val="D8F26F06"/>
    <w:lvl w:ilvl="0" w:tplc="EBAE12CE">
      <w:start w:val="1"/>
      <w:numFmt w:val="decimal"/>
      <w:lvlText w:val="%1."/>
      <w:lvlJc w:val="left"/>
      <w:pPr>
        <w:ind w:left="1170" w:hanging="360"/>
      </w:pPr>
      <w:rPr>
        <w:rFonts w:hint="default"/>
      </w:rPr>
    </w:lvl>
    <w:lvl w:ilvl="1" w:tplc="04090003">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9" w15:restartNumberingAfterBreak="0">
    <w:nsid w:val="62260D20"/>
    <w:multiLevelType w:val="hybridMultilevel"/>
    <w:tmpl w:val="E270801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28B2BC3"/>
    <w:multiLevelType w:val="hybridMultilevel"/>
    <w:tmpl w:val="9B188CCA"/>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65F41DE1"/>
    <w:multiLevelType w:val="hybridMultilevel"/>
    <w:tmpl w:val="D33C542C"/>
    <w:lvl w:ilvl="0" w:tplc="04090011">
      <w:start w:val="1"/>
      <w:numFmt w:val="decimal"/>
      <w:lvlText w:val="%1)"/>
      <w:lvlJc w:val="left"/>
      <w:pPr>
        <w:ind w:left="1980" w:hanging="360"/>
      </w:p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2" w15:restartNumberingAfterBreak="0">
    <w:nsid w:val="72446D9B"/>
    <w:multiLevelType w:val="hybridMultilevel"/>
    <w:tmpl w:val="3BC67312"/>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72DA56A9"/>
    <w:multiLevelType w:val="hybridMultilevel"/>
    <w:tmpl w:val="F8BA78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24642976">
    <w:abstractNumId w:val="8"/>
  </w:num>
  <w:num w:numId="2" w16cid:durableId="1635066864">
    <w:abstractNumId w:val="5"/>
  </w:num>
  <w:num w:numId="3" w16cid:durableId="1686705532">
    <w:abstractNumId w:val="7"/>
  </w:num>
  <w:num w:numId="4" w16cid:durableId="1178042362">
    <w:abstractNumId w:val="4"/>
  </w:num>
  <w:num w:numId="5" w16cid:durableId="862743581">
    <w:abstractNumId w:val="9"/>
  </w:num>
  <w:num w:numId="6" w16cid:durableId="2000379370">
    <w:abstractNumId w:val="10"/>
  </w:num>
  <w:num w:numId="7" w16cid:durableId="1358002581">
    <w:abstractNumId w:val="12"/>
  </w:num>
  <w:num w:numId="8" w16cid:durableId="1198590478">
    <w:abstractNumId w:val="0"/>
  </w:num>
  <w:num w:numId="9" w16cid:durableId="1437217013">
    <w:abstractNumId w:val="3"/>
  </w:num>
  <w:num w:numId="10" w16cid:durableId="1010329367">
    <w:abstractNumId w:val="1"/>
  </w:num>
  <w:num w:numId="11" w16cid:durableId="255677207">
    <w:abstractNumId w:val="11"/>
  </w:num>
  <w:num w:numId="12" w16cid:durableId="597981083">
    <w:abstractNumId w:val="2"/>
  </w:num>
  <w:num w:numId="13" w16cid:durableId="1642031427">
    <w:abstractNumId w:val="13"/>
  </w:num>
  <w:num w:numId="14" w16cid:durableId="107100497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DE3MrY0MbAwNTUytTRQ0lEKTi0uzszPAykwNK0FADyk/QYtAAAA"/>
  </w:docVars>
  <w:rsids>
    <w:rsidRoot w:val="003717CC"/>
    <w:rsid w:val="00002A20"/>
    <w:rsid w:val="00012F5A"/>
    <w:rsid w:val="00013F89"/>
    <w:rsid w:val="0002746D"/>
    <w:rsid w:val="000327FA"/>
    <w:rsid w:val="00051D1F"/>
    <w:rsid w:val="000605A9"/>
    <w:rsid w:val="00064839"/>
    <w:rsid w:val="00067AD9"/>
    <w:rsid w:val="00071144"/>
    <w:rsid w:val="000723B5"/>
    <w:rsid w:val="0007247E"/>
    <w:rsid w:val="00073A78"/>
    <w:rsid w:val="0008681B"/>
    <w:rsid w:val="0009391F"/>
    <w:rsid w:val="0009446D"/>
    <w:rsid w:val="000A5EDE"/>
    <w:rsid w:val="000A6B79"/>
    <w:rsid w:val="000B00A3"/>
    <w:rsid w:val="000C0657"/>
    <w:rsid w:val="000C3926"/>
    <w:rsid w:val="000D2FF6"/>
    <w:rsid w:val="000D7441"/>
    <w:rsid w:val="000D781B"/>
    <w:rsid w:val="000E54E1"/>
    <w:rsid w:val="000E5EF6"/>
    <w:rsid w:val="000E6701"/>
    <w:rsid w:val="000F2036"/>
    <w:rsid w:val="000F2EEC"/>
    <w:rsid w:val="00101832"/>
    <w:rsid w:val="00106092"/>
    <w:rsid w:val="00120175"/>
    <w:rsid w:val="00120C17"/>
    <w:rsid w:val="001277E6"/>
    <w:rsid w:val="00127885"/>
    <w:rsid w:val="00130274"/>
    <w:rsid w:val="00147892"/>
    <w:rsid w:val="0015295D"/>
    <w:rsid w:val="00155A21"/>
    <w:rsid w:val="00162740"/>
    <w:rsid w:val="0016425A"/>
    <w:rsid w:val="00175C07"/>
    <w:rsid w:val="00180F35"/>
    <w:rsid w:val="0018282F"/>
    <w:rsid w:val="00193026"/>
    <w:rsid w:val="001A6884"/>
    <w:rsid w:val="001B456D"/>
    <w:rsid w:val="001B4574"/>
    <w:rsid w:val="001C6402"/>
    <w:rsid w:val="001D35E2"/>
    <w:rsid w:val="001D4A71"/>
    <w:rsid w:val="001D73CD"/>
    <w:rsid w:val="001E3885"/>
    <w:rsid w:val="001E4C5D"/>
    <w:rsid w:val="001E5244"/>
    <w:rsid w:val="001F25B6"/>
    <w:rsid w:val="00201E1E"/>
    <w:rsid w:val="002217F9"/>
    <w:rsid w:val="00225C35"/>
    <w:rsid w:val="00226CB7"/>
    <w:rsid w:val="002309E6"/>
    <w:rsid w:val="00232D8D"/>
    <w:rsid w:val="00233358"/>
    <w:rsid w:val="0023744F"/>
    <w:rsid w:val="00247C39"/>
    <w:rsid w:val="00250582"/>
    <w:rsid w:val="00254DD6"/>
    <w:rsid w:val="00254F6D"/>
    <w:rsid w:val="002630D6"/>
    <w:rsid w:val="00270F46"/>
    <w:rsid w:val="00274869"/>
    <w:rsid w:val="00274E6D"/>
    <w:rsid w:val="00277FD9"/>
    <w:rsid w:val="00281877"/>
    <w:rsid w:val="0028316F"/>
    <w:rsid w:val="002911F6"/>
    <w:rsid w:val="002957DF"/>
    <w:rsid w:val="00297CAC"/>
    <w:rsid w:val="002A006F"/>
    <w:rsid w:val="002A6AA1"/>
    <w:rsid w:val="002B54E3"/>
    <w:rsid w:val="002C0A0F"/>
    <w:rsid w:val="002C18A0"/>
    <w:rsid w:val="002D488B"/>
    <w:rsid w:val="002D4A6E"/>
    <w:rsid w:val="002E3116"/>
    <w:rsid w:val="002E3CF6"/>
    <w:rsid w:val="002F2326"/>
    <w:rsid w:val="002F52C5"/>
    <w:rsid w:val="00311195"/>
    <w:rsid w:val="00320A13"/>
    <w:rsid w:val="0033380E"/>
    <w:rsid w:val="00334C43"/>
    <w:rsid w:val="00336C24"/>
    <w:rsid w:val="00342074"/>
    <w:rsid w:val="0034385D"/>
    <w:rsid w:val="00343BA2"/>
    <w:rsid w:val="003441DE"/>
    <w:rsid w:val="00345B69"/>
    <w:rsid w:val="00346812"/>
    <w:rsid w:val="003518BA"/>
    <w:rsid w:val="00357A09"/>
    <w:rsid w:val="00361277"/>
    <w:rsid w:val="00361C28"/>
    <w:rsid w:val="003704C4"/>
    <w:rsid w:val="00371726"/>
    <w:rsid w:val="003717CC"/>
    <w:rsid w:val="0038436A"/>
    <w:rsid w:val="00387C4C"/>
    <w:rsid w:val="00387D38"/>
    <w:rsid w:val="0039153F"/>
    <w:rsid w:val="0039447C"/>
    <w:rsid w:val="00397254"/>
    <w:rsid w:val="003A5E57"/>
    <w:rsid w:val="003A6FE6"/>
    <w:rsid w:val="003B6AB3"/>
    <w:rsid w:val="003C4B62"/>
    <w:rsid w:val="003D202F"/>
    <w:rsid w:val="003D23A6"/>
    <w:rsid w:val="003D52DD"/>
    <w:rsid w:val="003D56F1"/>
    <w:rsid w:val="003E02E9"/>
    <w:rsid w:val="003E1B9A"/>
    <w:rsid w:val="003E1F78"/>
    <w:rsid w:val="003E679E"/>
    <w:rsid w:val="003F2394"/>
    <w:rsid w:val="003F6077"/>
    <w:rsid w:val="00401C0F"/>
    <w:rsid w:val="0041378B"/>
    <w:rsid w:val="00413CC6"/>
    <w:rsid w:val="00414136"/>
    <w:rsid w:val="004146C0"/>
    <w:rsid w:val="0041563D"/>
    <w:rsid w:val="00421275"/>
    <w:rsid w:val="00427BF4"/>
    <w:rsid w:val="00431210"/>
    <w:rsid w:val="0043146A"/>
    <w:rsid w:val="00431B99"/>
    <w:rsid w:val="00432193"/>
    <w:rsid w:val="00433EC5"/>
    <w:rsid w:val="004408D1"/>
    <w:rsid w:val="004422FC"/>
    <w:rsid w:val="00444537"/>
    <w:rsid w:val="0044466A"/>
    <w:rsid w:val="00451504"/>
    <w:rsid w:val="004561F1"/>
    <w:rsid w:val="00457B7D"/>
    <w:rsid w:val="0046409C"/>
    <w:rsid w:val="00465D0F"/>
    <w:rsid w:val="00467E74"/>
    <w:rsid w:val="00476483"/>
    <w:rsid w:val="00487D54"/>
    <w:rsid w:val="004922E3"/>
    <w:rsid w:val="004942CD"/>
    <w:rsid w:val="004A3F78"/>
    <w:rsid w:val="004A4774"/>
    <w:rsid w:val="004B12A7"/>
    <w:rsid w:val="004B3D2B"/>
    <w:rsid w:val="004B5F36"/>
    <w:rsid w:val="004B76D8"/>
    <w:rsid w:val="004E022D"/>
    <w:rsid w:val="004E3CEE"/>
    <w:rsid w:val="004E555E"/>
    <w:rsid w:val="004E7692"/>
    <w:rsid w:val="004F7C09"/>
    <w:rsid w:val="005007A7"/>
    <w:rsid w:val="00501469"/>
    <w:rsid w:val="00511FB3"/>
    <w:rsid w:val="005121F2"/>
    <w:rsid w:val="00517717"/>
    <w:rsid w:val="00524B2B"/>
    <w:rsid w:val="00534E8E"/>
    <w:rsid w:val="005356F7"/>
    <w:rsid w:val="005377EE"/>
    <w:rsid w:val="00542AFA"/>
    <w:rsid w:val="00543F29"/>
    <w:rsid w:val="00544273"/>
    <w:rsid w:val="00544E20"/>
    <w:rsid w:val="0054769C"/>
    <w:rsid w:val="00552B62"/>
    <w:rsid w:val="005755B7"/>
    <w:rsid w:val="005802CF"/>
    <w:rsid w:val="0058094F"/>
    <w:rsid w:val="00584890"/>
    <w:rsid w:val="005B013A"/>
    <w:rsid w:val="005B30C1"/>
    <w:rsid w:val="005B5311"/>
    <w:rsid w:val="005C3288"/>
    <w:rsid w:val="005D2EBC"/>
    <w:rsid w:val="005D6588"/>
    <w:rsid w:val="00620042"/>
    <w:rsid w:val="006244D1"/>
    <w:rsid w:val="00625547"/>
    <w:rsid w:val="00630FB5"/>
    <w:rsid w:val="006326F6"/>
    <w:rsid w:val="00662D16"/>
    <w:rsid w:val="00662EB0"/>
    <w:rsid w:val="006645A0"/>
    <w:rsid w:val="00664FFD"/>
    <w:rsid w:val="00667FA6"/>
    <w:rsid w:val="0067759F"/>
    <w:rsid w:val="00682B25"/>
    <w:rsid w:val="0068335E"/>
    <w:rsid w:val="006845D2"/>
    <w:rsid w:val="00684D2B"/>
    <w:rsid w:val="006868A6"/>
    <w:rsid w:val="006916D9"/>
    <w:rsid w:val="00692D91"/>
    <w:rsid w:val="006930D0"/>
    <w:rsid w:val="006A4A3D"/>
    <w:rsid w:val="006A62E5"/>
    <w:rsid w:val="006B4AC8"/>
    <w:rsid w:val="006B4BB8"/>
    <w:rsid w:val="006C2173"/>
    <w:rsid w:val="006C3C02"/>
    <w:rsid w:val="006C3F2B"/>
    <w:rsid w:val="006D3B27"/>
    <w:rsid w:val="006E4EED"/>
    <w:rsid w:val="006F6701"/>
    <w:rsid w:val="007106BD"/>
    <w:rsid w:val="007106E5"/>
    <w:rsid w:val="00714236"/>
    <w:rsid w:val="00717BC0"/>
    <w:rsid w:val="007230EA"/>
    <w:rsid w:val="0072336A"/>
    <w:rsid w:val="0073136F"/>
    <w:rsid w:val="00736D6D"/>
    <w:rsid w:val="0073728B"/>
    <w:rsid w:val="00751018"/>
    <w:rsid w:val="007533F1"/>
    <w:rsid w:val="00755963"/>
    <w:rsid w:val="007726F9"/>
    <w:rsid w:val="007838F5"/>
    <w:rsid w:val="00785011"/>
    <w:rsid w:val="00785604"/>
    <w:rsid w:val="0078572E"/>
    <w:rsid w:val="007922E7"/>
    <w:rsid w:val="007A0CE2"/>
    <w:rsid w:val="007A36DA"/>
    <w:rsid w:val="007A411F"/>
    <w:rsid w:val="007A5536"/>
    <w:rsid w:val="007B0E7C"/>
    <w:rsid w:val="007C4A05"/>
    <w:rsid w:val="007C4E06"/>
    <w:rsid w:val="007C7C5C"/>
    <w:rsid w:val="007D0CB3"/>
    <w:rsid w:val="007D2045"/>
    <w:rsid w:val="007D5E88"/>
    <w:rsid w:val="007F425B"/>
    <w:rsid w:val="007F4757"/>
    <w:rsid w:val="007F5B67"/>
    <w:rsid w:val="00814261"/>
    <w:rsid w:val="00821369"/>
    <w:rsid w:val="008309E5"/>
    <w:rsid w:val="0083329E"/>
    <w:rsid w:val="0084095A"/>
    <w:rsid w:val="00846659"/>
    <w:rsid w:val="0084742F"/>
    <w:rsid w:val="00852145"/>
    <w:rsid w:val="00861A9B"/>
    <w:rsid w:val="00864027"/>
    <w:rsid w:val="00864E40"/>
    <w:rsid w:val="0087627F"/>
    <w:rsid w:val="00880731"/>
    <w:rsid w:val="0088628F"/>
    <w:rsid w:val="008C0647"/>
    <w:rsid w:val="008C3B9C"/>
    <w:rsid w:val="008C6989"/>
    <w:rsid w:val="008C7F7D"/>
    <w:rsid w:val="008D2C46"/>
    <w:rsid w:val="008E5726"/>
    <w:rsid w:val="009007BE"/>
    <w:rsid w:val="00904A91"/>
    <w:rsid w:val="00911B20"/>
    <w:rsid w:val="00913CAF"/>
    <w:rsid w:val="009152EA"/>
    <w:rsid w:val="009171AD"/>
    <w:rsid w:val="00927BEE"/>
    <w:rsid w:val="00933815"/>
    <w:rsid w:val="00934024"/>
    <w:rsid w:val="009358D8"/>
    <w:rsid w:val="0094567E"/>
    <w:rsid w:val="00952556"/>
    <w:rsid w:val="00954175"/>
    <w:rsid w:val="00954AF1"/>
    <w:rsid w:val="00961146"/>
    <w:rsid w:val="009636AE"/>
    <w:rsid w:val="0096574F"/>
    <w:rsid w:val="0097256E"/>
    <w:rsid w:val="00982AD4"/>
    <w:rsid w:val="009A1EC1"/>
    <w:rsid w:val="009A63C2"/>
    <w:rsid w:val="009B0618"/>
    <w:rsid w:val="009C32EA"/>
    <w:rsid w:val="009C6275"/>
    <w:rsid w:val="009E1CCA"/>
    <w:rsid w:val="009E22D1"/>
    <w:rsid w:val="009E2BF1"/>
    <w:rsid w:val="009F753A"/>
    <w:rsid w:val="00A409D2"/>
    <w:rsid w:val="00A47C0E"/>
    <w:rsid w:val="00A53423"/>
    <w:rsid w:val="00A7669D"/>
    <w:rsid w:val="00A81640"/>
    <w:rsid w:val="00A858A0"/>
    <w:rsid w:val="00A8783B"/>
    <w:rsid w:val="00A90393"/>
    <w:rsid w:val="00A95023"/>
    <w:rsid w:val="00A97192"/>
    <w:rsid w:val="00AA2107"/>
    <w:rsid w:val="00AB3B28"/>
    <w:rsid w:val="00AB692C"/>
    <w:rsid w:val="00AB7AF3"/>
    <w:rsid w:val="00AD182E"/>
    <w:rsid w:val="00AE0009"/>
    <w:rsid w:val="00AF049B"/>
    <w:rsid w:val="00B05226"/>
    <w:rsid w:val="00B05BE3"/>
    <w:rsid w:val="00B10B1B"/>
    <w:rsid w:val="00B26AC8"/>
    <w:rsid w:val="00B27D26"/>
    <w:rsid w:val="00B43684"/>
    <w:rsid w:val="00B50358"/>
    <w:rsid w:val="00B53DDC"/>
    <w:rsid w:val="00B63446"/>
    <w:rsid w:val="00B729F2"/>
    <w:rsid w:val="00B85D5D"/>
    <w:rsid w:val="00B90516"/>
    <w:rsid w:val="00B9494E"/>
    <w:rsid w:val="00B94EA7"/>
    <w:rsid w:val="00BA1B41"/>
    <w:rsid w:val="00BA2F01"/>
    <w:rsid w:val="00BA5BAB"/>
    <w:rsid w:val="00BB0E20"/>
    <w:rsid w:val="00BC0CA7"/>
    <w:rsid w:val="00BC1BA8"/>
    <w:rsid w:val="00BC6E22"/>
    <w:rsid w:val="00BD6B20"/>
    <w:rsid w:val="00BE65B9"/>
    <w:rsid w:val="00BE74C9"/>
    <w:rsid w:val="00BE7631"/>
    <w:rsid w:val="00BF086F"/>
    <w:rsid w:val="00BF28A7"/>
    <w:rsid w:val="00BF30F9"/>
    <w:rsid w:val="00C07409"/>
    <w:rsid w:val="00C21BAF"/>
    <w:rsid w:val="00C34A97"/>
    <w:rsid w:val="00C43A63"/>
    <w:rsid w:val="00C54B74"/>
    <w:rsid w:val="00C5575A"/>
    <w:rsid w:val="00C55788"/>
    <w:rsid w:val="00C65504"/>
    <w:rsid w:val="00C83BEC"/>
    <w:rsid w:val="00C869DD"/>
    <w:rsid w:val="00C917FF"/>
    <w:rsid w:val="00C935C1"/>
    <w:rsid w:val="00CA5FB3"/>
    <w:rsid w:val="00CB310C"/>
    <w:rsid w:val="00CB4A8F"/>
    <w:rsid w:val="00CB63E1"/>
    <w:rsid w:val="00CC02DC"/>
    <w:rsid w:val="00CC555F"/>
    <w:rsid w:val="00CD0CBF"/>
    <w:rsid w:val="00CD174C"/>
    <w:rsid w:val="00CD230F"/>
    <w:rsid w:val="00CE2498"/>
    <w:rsid w:val="00D0039E"/>
    <w:rsid w:val="00D168F7"/>
    <w:rsid w:val="00D21E32"/>
    <w:rsid w:val="00D348C7"/>
    <w:rsid w:val="00D37CD0"/>
    <w:rsid w:val="00D4230E"/>
    <w:rsid w:val="00D51656"/>
    <w:rsid w:val="00D570B5"/>
    <w:rsid w:val="00D62A0F"/>
    <w:rsid w:val="00D734CF"/>
    <w:rsid w:val="00D75E00"/>
    <w:rsid w:val="00D7735C"/>
    <w:rsid w:val="00D80000"/>
    <w:rsid w:val="00D93634"/>
    <w:rsid w:val="00DA62E1"/>
    <w:rsid w:val="00DB06E1"/>
    <w:rsid w:val="00DB07C5"/>
    <w:rsid w:val="00DB3149"/>
    <w:rsid w:val="00DB3E18"/>
    <w:rsid w:val="00DC5275"/>
    <w:rsid w:val="00DC5339"/>
    <w:rsid w:val="00DD472C"/>
    <w:rsid w:val="00DE1E12"/>
    <w:rsid w:val="00DE699E"/>
    <w:rsid w:val="00DF3472"/>
    <w:rsid w:val="00E06BB0"/>
    <w:rsid w:val="00E1155D"/>
    <w:rsid w:val="00E13EAD"/>
    <w:rsid w:val="00E14924"/>
    <w:rsid w:val="00E240EA"/>
    <w:rsid w:val="00E270A2"/>
    <w:rsid w:val="00E30265"/>
    <w:rsid w:val="00E31A16"/>
    <w:rsid w:val="00E4063E"/>
    <w:rsid w:val="00E40F19"/>
    <w:rsid w:val="00E434DF"/>
    <w:rsid w:val="00E61029"/>
    <w:rsid w:val="00E63ABF"/>
    <w:rsid w:val="00E665F2"/>
    <w:rsid w:val="00E9789D"/>
    <w:rsid w:val="00EA0171"/>
    <w:rsid w:val="00EA3620"/>
    <w:rsid w:val="00EA5D2F"/>
    <w:rsid w:val="00EB398C"/>
    <w:rsid w:val="00EC75B4"/>
    <w:rsid w:val="00ED15DC"/>
    <w:rsid w:val="00ED2559"/>
    <w:rsid w:val="00ED4B28"/>
    <w:rsid w:val="00EE05CD"/>
    <w:rsid w:val="00EE6E61"/>
    <w:rsid w:val="00EF0F32"/>
    <w:rsid w:val="00EF2A38"/>
    <w:rsid w:val="00EF4BB9"/>
    <w:rsid w:val="00EF6890"/>
    <w:rsid w:val="00F025EC"/>
    <w:rsid w:val="00F16E34"/>
    <w:rsid w:val="00F24A2E"/>
    <w:rsid w:val="00F32EFB"/>
    <w:rsid w:val="00F33EAE"/>
    <w:rsid w:val="00F36000"/>
    <w:rsid w:val="00F501E4"/>
    <w:rsid w:val="00F534B2"/>
    <w:rsid w:val="00F603A2"/>
    <w:rsid w:val="00F64257"/>
    <w:rsid w:val="00F65560"/>
    <w:rsid w:val="00F6576E"/>
    <w:rsid w:val="00F70D34"/>
    <w:rsid w:val="00F72EBE"/>
    <w:rsid w:val="00F76C34"/>
    <w:rsid w:val="00F76E5A"/>
    <w:rsid w:val="00F77817"/>
    <w:rsid w:val="00F81282"/>
    <w:rsid w:val="00F81ABB"/>
    <w:rsid w:val="00F83C76"/>
    <w:rsid w:val="00F87E77"/>
    <w:rsid w:val="00F95A8F"/>
    <w:rsid w:val="00F96AA9"/>
    <w:rsid w:val="00FA5AE6"/>
    <w:rsid w:val="00FA6EED"/>
    <w:rsid w:val="00FB0482"/>
    <w:rsid w:val="00FB4C40"/>
    <w:rsid w:val="00FB4D01"/>
    <w:rsid w:val="00FB560E"/>
    <w:rsid w:val="00FC3DE2"/>
    <w:rsid w:val="00FC7086"/>
    <w:rsid w:val="00FC79FA"/>
    <w:rsid w:val="00FD0496"/>
    <w:rsid w:val="00FD0C4E"/>
    <w:rsid w:val="00FE4419"/>
    <w:rsid w:val="00FE7564"/>
    <w:rsid w:val="00FF28D3"/>
    <w:rsid w:val="00FF50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5E235E"/>
  <w15:docId w15:val="{2D0823F5-8080-4765-B87D-5EC4A5DAF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17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17CC"/>
  </w:style>
  <w:style w:type="paragraph" w:styleId="Footer">
    <w:name w:val="footer"/>
    <w:basedOn w:val="Normal"/>
    <w:link w:val="FooterChar"/>
    <w:uiPriority w:val="99"/>
    <w:unhideWhenUsed/>
    <w:rsid w:val="003717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17CC"/>
  </w:style>
  <w:style w:type="paragraph" w:styleId="BalloonText">
    <w:name w:val="Balloon Text"/>
    <w:basedOn w:val="Normal"/>
    <w:link w:val="BalloonTextChar"/>
    <w:uiPriority w:val="99"/>
    <w:semiHidden/>
    <w:unhideWhenUsed/>
    <w:rsid w:val="003717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17CC"/>
    <w:rPr>
      <w:rFonts w:ascii="Tahoma" w:hAnsi="Tahoma" w:cs="Tahoma"/>
      <w:sz w:val="16"/>
      <w:szCs w:val="16"/>
    </w:rPr>
  </w:style>
  <w:style w:type="paragraph" w:styleId="ListParagraph">
    <w:name w:val="List Paragraph"/>
    <w:basedOn w:val="Normal"/>
    <w:uiPriority w:val="34"/>
    <w:qFormat/>
    <w:rsid w:val="005B30C1"/>
    <w:pPr>
      <w:spacing w:after="120" w:line="240" w:lineRule="auto"/>
      <w:ind w:left="720"/>
      <w:contextualSpacing/>
    </w:pPr>
    <w:rPr>
      <w:rFonts w:ascii="News Gothic" w:eastAsia="Times New Roman" w:hAnsi="News Gothic" w:cs="Times New Roman"/>
      <w:sz w:val="20"/>
      <w:szCs w:val="20"/>
    </w:rPr>
  </w:style>
  <w:style w:type="character" w:styleId="Hyperlink">
    <w:name w:val="Hyperlink"/>
    <w:basedOn w:val="DefaultParagraphFont"/>
    <w:uiPriority w:val="99"/>
    <w:unhideWhenUsed/>
    <w:rsid w:val="00DA62E1"/>
    <w:rPr>
      <w:color w:val="0000FF" w:themeColor="hyperlink"/>
      <w:u w:val="single"/>
    </w:rPr>
  </w:style>
  <w:style w:type="character" w:styleId="UnresolvedMention">
    <w:name w:val="Unresolved Mention"/>
    <w:basedOn w:val="DefaultParagraphFont"/>
    <w:uiPriority w:val="99"/>
    <w:semiHidden/>
    <w:unhideWhenUsed/>
    <w:rsid w:val="0015295D"/>
    <w:rPr>
      <w:color w:val="605E5C"/>
      <w:shd w:val="clear" w:color="auto" w:fill="E1DFDD"/>
    </w:rPr>
  </w:style>
  <w:style w:type="character" w:styleId="FollowedHyperlink">
    <w:name w:val="FollowedHyperlink"/>
    <w:basedOn w:val="DefaultParagraphFont"/>
    <w:uiPriority w:val="99"/>
    <w:semiHidden/>
    <w:unhideWhenUsed/>
    <w:rsid w:val="00DE699E"/>
    <w:rPr>
      <w:color w:val="800080" w:themeColor="followedHyperlink"/>
      <w:u w:val="single"/>
    </w:rPr>
  </w:style>
  <w:style w:type="paragraph" w:styleId="NormalWeb">
    <w:name w:val="Normal (Web)"/>
    <w:basedOn w:val="Normal"/>
    <w:uiPriority w:val="99"/>
    <w:unhideWhenUsed/>
    <w:rsid w:val="00A8783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1378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7565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youtube.com/@alamancecoplanning9852" TargetMode="Externa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B5BB29-538D-4A09-9C77-15258511FE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244</TotalTime>
  <Pages>14</Pages>
  <Words>4651</Words>
  <Characters>29072</Characters>
  <Application>Microsoft Office Word</Application>
  <DocSecurity>0</DocSecurity>
  <Lines>403</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Hoagland</dc:creator>
  <cp:keywords/>
  <dc:description/>
  <cp:lastModifiedBy>Keyshawn Haith</cp:lastModifiedBy>
  <cp:revision>16</cp:revision>
  <cp:lastPrinted>2026-06-08T13:40:00Z</cp:lastPrinted>
  <dcterms:created xsi:type="dcterms:W3CDTF">2026-09-14T16:43:00Z</dcterms:created>
  <dcterms:modified xsi:type="dcterms:W3CDTF">2026-09-14T20:48:00Z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a8007df19d05e9bb924b2187510d8e6d05b0f9603271ab4e2fa7e0549eae6ba0</vt:lpwstr>
  </property>
</Properties>
</file>